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before="10"/>
        <w:ind w:left="1375"/>
      </w:pPr>
      <w:r>
        <w:rPr/>
        <w:t>《监督学》习题一</w:t>
      </w:r>
    </w:p>
    <w:p>
      <w:pPr>
        <w:pStyle w:val="BodyText"/>
        <w:spacing w:before="17"/>
        <w:ind w:left="0" w:firstLine="0"/>
        <w:rPr>
          <w:rFonts w:ascii="微软雅黑"/>
          <w:i w:val="0"/>
          <w:sz w:val="5"/>
        </w:rPr>
      </w:pPr>
    </w:p>
    <w:p>
      <w:pPr>
        <w:spacing w:before="81"/>
        <w:ind w:left="479" w:right="0" w:firstLine="0"/>
        <w:jc w:val="left"/>
        <w:rPr>
          <w:i/>
          <w:sz w:val="18"/>
        </w:rPr>
      </w:pPr>
      <w:r>
        <w:rPr>
          <w:i/>
          <w:sz w:val="18"/>
        </w:rPr>
        <w:t>一、多项选择题（每小题 </w:t>
      </w:r>
      <w:r>
        <w:rPr>
          <w:rFonts w:ascii="Times New Roman" w:eastAsia="Times New Roman"/>
          <w:sz w:val="18"/>
        </w:rPr>
        <w:t>2 </w:t>
      </w:r>
      <w:r>
        <w:rPr>
          <w:i/>
          <w:sz w:val="18"/>
        </w:rPr>
        <w:t>分，共 </w:t>
      </w:r>
      <w:r>
        <w:rPr>
          <w:rFonts w:ascii="Times New Roman" w:eastAsia="Times New Roman"/>
          <w:sz w:val="18"/>
        </w:rPr>
        <w:t>10 </w:t>
      </w:r>
      <w:r>
        <w:rPr>
          <w:i/>
          <w:sz w:val="18"/>
        </w:rPr>
        <w:t>分）</w:t>
      </w:r>
    </w:p>
    <w:p>
      <w:pPr>
        <w:pStyle w:val="ListParagraph"/>
        <w:numPr>
          <w:ilvl w:val="0"/>
          <w:numId w:val="1"/>
        </w:numPr>
        <w:tabs>
          <w:tab w:pos="708" w:val="left" w:leader="none"/>
        </w:tabs>
        <w:spacing w:line="240" w:lineRule="auto" w:before="4" w:after="0"/>
        <w:ind w:left="707" w:right="0" w:hanging="229"/>
        <w:jc w:val="left"/>
        <w:rPr>
          <w:i/>
          <w:sz w:val="18"/>
        </w:rPr>
      </w:pPr>
      <w:r>
        <w:rPr>
          <w:i/>
          <w:sz w:val="18"/>
        </w:rPr>
        <w:t>监督的主要功能是（ </w:t>
      </w:r>
      <w:r>
        <w:rPr>
          <w:i/>
          <w:spacing w:val="-92"/>
          <w:sz w:val="18"/>
        </w:rPr>
        <w:t>）。</w:t>
      </w:r>
    </w:p>
    <w:p>
      <w:pPr>
        <w:pStyle w:val="ListParagraph"/>
        <w:numPr>
          <w:ilvl w:val="1"/>
          <w:numId w:val="1"/>
        </w:numPr>
        <w:tabs>
          <w:tab w:pos="747" w:val="left" w:leader="none"/>
          <w:tab w:pos="2614" w:val="left" w:leader="none"/>
        </w:tabs>
        <w:spacing w:line="240" w:lineRule="auto" w:before="3" w:after="0"/>
        <w:ind w:left="746" w:right="0" w:hanging="268"/>
        <w:jc w:val="left"/>
        <w:rPr>
          <w:i/>
          <w:sz w:val="18"/>
        </w:rPr>
      </w:pPr>
      <w:r>
        <w:rPr>
          <w:i/>
          <w:sz w:val="18"/>
        </w:rPr>
        <w:t>预防功能</w:t>
        <w:tab/>
      </w:r>
      <w:r>
        <w:rPr>
          <w:rFonts w:ascii="Times New Roman" w:eastAsia="Times New Roman"/>
          <w:sz w:val="18"/>
        </w:rPr>
        <w:t>B.</w:t>
      </w:r>
      <w:r>
        <w:rPr>
          <w:rFonts w:ascii="Times New Roman" w:eastAsia="Times New Roman"/>
          <w:spacing w:val="43"/>
          <w:sz w:val="18"/>
        </w:rPr>
        <w:t> </w:t>
      </w:r>
      <w:r>
        <w:rPr>
          <w:i/>
          <w:sz w:val="18"/>
        </w:rPr>
        <w:t>校正功能</w:t>
      </w:r>
    </w:p>
    <w:p>
      <w:pPr>
        <w:tabs>
          <w:tab w:pos="2614" w:val="left" w:leader="none"/>
        </w:tabs>
        <w:spacing w:before="2"/>
        <w:ind w:left="479" w:right="0" w:firstLine="0"/>
        <w:jc w:val="left"/>
        <w:rPr>
          <w:i/>
          <w:sz w:val="18"/>
        </w:rPr>
      </w:pPr>
      <w:r>
        <w:rPr>
          <w:rFonts w:ascii="Times New Roman" w:eastAsia="Times New Roman"/>
          <w:sz w:val="18"/>
        </w:rPr>
        <w:t>C.  </w:t>
      </w:r>
      <w:r>
        <w:rPr>
          <w:i/>
          <w:sz w:val="18"/>
        </w:rPr>
        <w:t>制约功能</w:t>
        <w:tab/>
      </w:r>
      <w:r>
        <w:rPr>
          <w:rFonts w:ascii="Times New Roman" w:eastAsia="Times New Roman"/>
          <w:sz w:val="18"/>
        </w:rPr>
        <w:t>D.</w:t>
      </w:r>
      <w:r>
        <w:rPr>
          <w:rFonts w:ascii="Times New Roman" w:eastAsia="Times New Roman"/>
          <w:spacing w:val="43"/>
          <w:sz w:val="18"/>
        </w:rPr>
        <w:t> </w:t>
      </w:r>
      <w:r>
        <w:rPr>
          <w:i/>
          <w:sz w:val="18"/>
        </w:rPr>
        <w:t>救济功能</w:t>
      </w:r>
    </w:p>
    <w:p>
      <w:pPr>
        <w:pStyle w:val="ListParagraph"/>
        <w:numPr>
          <w:ilvl w:val="0"/>
          <w:numId w:val="1"/>
        </w:numPr>
        <w:tabs>
          <w:tab w:pos="708" w:val="left" w:leader="none"/>
        </w:tabs>
        <w:spacing w:line="240" w:lineRule="auto" w:before="2" w:after="0"/>
        <w:ind w:left="707" w:right="0" w:hanging="229"/>
        <w:jc w:val="left"/>
        <w:rPr>
          <w:i/>
          <w:sz w:val="18"/>
        </w:rPr>
      </w:pPr>
      <w:r>
        <w:rPr>
          <w:i/>
          <w:spacing w:val="-1"/>
          <w:sz w:val="18"/>
        </w:rPr>
        <w:t>人民代表大会监督的范围包括</w:t>
      </w:r>
      <w:r>
        <w:rPr>
          <w:i/>
          <w:sz w:val="18"/>
        </w:rPr>
        <w:t>（</w:t>
      </w:r>
      <w:r>
        <w:rPr>
          <w:i/>
          <w:spacing w:val="3"/>
          <w:sz w:val="18"/>
        </w:rPr>
        <w:t> </w:t>
      </w:r>
      <w:r>
        <w:rPr>
          <w:i/>
          <w:spacing w:val="-92"/>
          <w:sz w:val="18"/>
        </w:rPr>
        <w:t>）。</w:t>
      </w:r>
    </w:p>
    <w:p>
      <w:pPr>
        <w:pStyle w:val="ListParagraph"/>
        <w:numPr>
          <w:ilvl w:val="1"/>
          <w:numId w:val="1"/>
        </w:numPr>
        <w:tabs>
          <w:tab w:pos="747" w:val="left" w:leader="none"/>
        </w:tabs>
        <w:spacing w:line="240" w:lineRule="auto" w:before="5" w:after="0"/>
        <w:ind w:left="746" w:right="0" w:hanging="268"/>
        <w:jc w:val="left"/>
        <w:rPr>
          <w:i/>
          <w:sz w:val="18"/>
        </w:rPr>
      </w:pPr>
      <w:r>
        <w:rPr>
          <w:i/>
          <w:sz w:val="18"/>
        </w:rPr>
        <w:t>对行政机关进行的监督</w:t>
      </w:r>
    </w:p>
    <w:p>
      <w:pPr>
        <w:pStyle w:val="ListParagraph"/>
        <w:numPr>
          <w:ilvl w:val="1"/>
          <w:numId w:val="1"/>
        </w:numPr>
        <w:tabs>
          <w:tab w:pos="737" w:val="left" w:leader="none"/>
        </w:tabs>
        <w:spacing w:line="240" w:lineRule="auto" w:before="2" w:after="0"/>
        <w:ind w:left="736" w:right="0" w:hanging="258"/>
        <w:jc w:val="left"/>
        <w:rPr>
          <w:i/>
          <w:sz w:val="18"/>
        </w:rPr>
      </w:pPr>
      <w:r>
        <w:rPr>
          <w:i/>
          <w:sz w:val="18"/>
        </w:rPr>
        <w:t>对司法机关的监督</w:t>
      </w:r>
    </w:p>
    <w:p>
      <w:pPr>
        <w:pStyle w:val="ListParagraph"/>
        <w:numPr>
          <w:ilvl w:val="1"/>
          <w:numId w:val="1"/>
        </w:numPr>
        <w:tabs>
          <w:tab w:pos="737" w:val="left" w:leader="none"/>
        </w:tabs>
        <w:spacing w:line="240" w:lineRule="auto" w:before="3" w:after="0"/>
        <w:ind w:left="736" w:right="0" w:hanging="258"/>
        <w:jc w:val="left"/>
        <w:rPr>
          <w:i/>
          <w:sz w:val="18"/>
        </w:rPr>
      </w:pPr>
      <w:r>
        <w:rPr>
          <w:i/>
          <w:spacing w:val="-1"/>
          <w:sz w:val="18"/>
        </w:rPr>
        <w:t>对本级人大常委会和下级人大及其常委会的监督</w:t>
      </w:r>
    </w:p>
    <w:p>
      <w:pPr>
        <w:pStyle w:val="ListParagraph"/>
        <w:numPr>
          <w:ilvl w:val="1"/>
          <w:numId w:val="1"/>
        </w:numPr>
        <w:tabs>
          <w:tab w:pos="747" w:val="left" w:leader="none"/>
        </w:tabs>
        <w:spacing w:line="240" w:lineRule="auto" w:before="4" w:after="0"/>
        <w:ind w:left="746" w:right="0" w:hanging="268"/>
        <w:jc w:val="left"/>
        <w:rPr>
          <w:i/>
          <w:sz w:val="18"/>
        </w:rPr>
      </w:pPr>
      <w:r>
        <w:rPr>
          <w:i/>
          <w:sz w:val="18"/>
        </w:rPr>
        <w:t>对本级及下级党委的监督</w:t>
      </w:r>
    </w:p>
    <w:p>
      <w:pPr>
        <w:pStyle w:val="ListParagraph"/>
        <w:numPr>
          <w:ilvl w:val="0"/>
          <w:numId w:val="1"/>
        </w:numPr>
        <w:tabs>
          <w:tab w:pos="708" w:val="left" w:leader="none"/>
        </w:tabs>
        <w:spacing w:line="240" w:lineRule="auto" w:before="2" w:after="0"/>
        <w:ind w:left="707" w:right="0" w:hanging="229"/>
        <w:jc w:val="left"/>
        <w:rPr>
          <w:i/>
          <w:sz w:val="18"/>
        </w:rPr>
      </w:pPr>
      <w:r>
        <w:rPr>
          <w:i/>
          <w:spacing w:val="-1"/>
          <w:sz w:val="18"/>
        </w:rPr>
        <w:t>纪律检查机关实施党内监督的主要内容是</w:t>
      </w:r>
      <w:r>
        <w:rPr>
          <w:i/>
          <w:sz w:val="18"/>
        </w:rPr>
        <w:t>（</w:t>
      </w:r>
      <w:r>
        <w:rPr>
          <w:i/>
          <w:spacing w:val="3"/>
          <w:sz w:val="18"/>
        </w:rPr>
        <w:t> </w:t>
      </w:r>
      <w:r>
        <w:rPr>
          <w:i/>
          <w:spacing w:val="-92"/>
          <w:sz w:val="18"/>
        </w:rPr>
        <w:t>）。</w:t>
      </w:r>
    </w:p>
    <w:p>
      <w:pPr>
        <w:pStyle w:val="ListParagraph"/>
        <w:numPr>
          <w:ilvl w:val="1"/>
          <w:numId w:val="1"/>
        </w:numPr>
        <w:tabs>
          <w:tab w:pos="747" w:val="left" w:leader="none"/>
        </w:tabs>
        <w:spacing w:line="240" w:lineRule="auto" w:before="2" w:after="0"/>
        <w:ind w:left="746" w:right="0" w:hanging="268"/>
        <w:jc w:val="left"/>
        <w:rPr>
          <w:i/>
          <w:sz w:val="18"/>
        </w:rPr>
      </w:pPr>
      <w:r>
        <w:rPr>
          <w:i/>
          <w:sz w:val="18"/>
        </w:rPr>
        <w:t>制定政策方面的情况</w:t>
      </w:r>
    </w:p>
    <w:p>
      <w:pPr>
        <w:pStyle w:val="ListParagraph"/>
        <w:numPr>
          <w:ilvl w:val="1"/>
          <w:numId w:val="1"/>
        </w:numPr>
        <w:tabs>
          <w:tab w:pos="737" w:val="left" w:leader="none"/>
        </w:tabs>
        <w:spacing w:line="240" w:lineRule="auto" w:before="3" w:after="0"/>
        <w:ind w:left="736" w:right="0" w:hanging="258"/>
        <w:jc w:val="left"/>
        <w:rPr>
          <w:i/>
          <w:sz w:val="18"/>
        </w:rPr>
      </w:pPr>
      <w:r>
        <w:rPr>
          <w:i/>
          <w:spacing w:val="-1"/>
          <w:sz w:val="18"/>
        </w:rPr>
        <w:t>遵守党的章程和其他党内法规的情况</w:t>
      </w:r>
    </w:p>
    <w:p>
      <w:pPr>
        <w:pStyle w:val="ListParagraph"/>
        <w:numPr>
          <w:ilvl w:val="1"/>
          <w:numId w:val="1"/>
        </w:numPr>
        <w:tabs>
          <w:tab w:pos="737" w:val="left" w:leader="none"/>
        </w:tabs>
        <w:spacing w:line="240" w:lineRule="auto" w:before="4" w:after="0"/>
        <w:ind w:left="736" w:right="0" w:hanging="258"/>
        <w:jc w:val="left"/>
        <w:rPr>
          <w:i/>
          <w:sz w:val="18"/>
        </w:rPr>
      </w:pPr>
      <w:r>
        <w:rPr>
          <w:i/>
          <w:spacing w:val="-1"/>
          <w:sz w:val="18"/>
        </w:rPr>
        <w:t>党的路线、方针、政策和决议的执行情况</w:t>
      </w:r>
    </w:p>
    <w:p>
      <w:pPr>
        <w:pStyle w:val="ListParagraph"/>
        <w:numPr>
          <w:ilvl w:val="1"/>
          <w:numId w:val="1"/>
        </w:numPr>
        <w:tabs>
          <w:tab w:pos="747" w:val="left" w:leader="none"/>
        </w:tabs>
        <w:spacing w:line="240" w:lineRule="auto" w:before="2" w:after="0"/>
        <w:ind w:left="746" w:right="0" w:hanging="268"/>
        <w:jc w:val="left"/>
        <w:rPr>
          <w:i/>
          <w:sz w:val="18"/>
        </w:rPr>
      </w:pPr>
      <w:r>
        <w:rPr>
          <w:i/>
          <w:sz w:val="18"/>
        </w:rPr>
        <w:t>党风廉政建设的情况</w:t>
      </w:r>
    </w:p>
    <w:p>
      <w:pPr>
        <w:pStyle w:val="ListParagraph"/>
        <w:numPr>
          <w:ilvl w:val="0"/>
          <w:numId w:val="1"/>
        </w:numPr>
        <w:tabs>
          <w:tab w:pos="708" w:val="left" w:leader="none"/>
        </w:tabs>
        <w:spacing w:line="240" w:lineRule="auto" w:before="3" w:after="0"/>
        <w:ind w:left="707" w:right="0" w:hanging="229"/>
        <w:jc w:val="left"/>
        <w:rPr>
          <w:i/>
          <w:sz w:val="18"/>
        </w:rPr>
      </w:pPr>
      <w:r>
        <w:rPr>
          <w:i/>
          <w:spacing w:val="-1"/>
          <w:sz w:val="18"/>
        </w:rPr>
        <w:t>刑事立案监督的内容包括以下方面</w:t>
      </w:r>
      <w:r>
        <w:rPr>
          <w:i/>
          <w:sz w:val="18"/>
        </w:rPr>
        <w:t>（</w:t>
      </w:r>
      <w:r>
        <w:rPr>
          <w:i/>
          <w:spacing w:val="3"/>
          <w:sz w:val="18"/>
        </w:rPr>
        <w:t> </w:t>
      </w:r>
      <w:r>
        <w:rPr>
          <w:i/>
          <w:spacing w:val="-92"/>
          <w:sz w:val="18"/>
        </w:rPr>
        <w:t>）。</w:t>
      </w:r>
    </w:p>
    <w:p>
      <w:pPr>
        <w:pStyle w:val="ListParagraph"/>
        <w:numPr>
          <w:ilvl w:val="1"/>
          <w:numId w:val="1"/>
        </w:numPr>
        <w:tabs>
          <w:tab w:pos="747" w:val="left" w:leader="none"/>
        </w:tabs>
        <w:spacing w:line="240" w:lineRule="auto" w:before="2" w:after="0"/>
        <w:ind w:left="746" w:right="0" w:hanging="268"/>
        <w:jc w:val="left"/>
        <w:rPr>
          <w:i/>
          <w:sz w:val="18"/>
        </w:rPr>
      </w:pPr>
      <w:r>
        <w:rPr>
          <w:i/>
          <w:spacing w:val="-1"/>
          <w:sz w:val="18"/>
        </w:rPr>
        <w:t>公安机关应当立案而不立案侦查的案件</w:t>
      </w:r>
    </w:p>
    <w:p>
      <w:pPr>
        <w:pStyle w:val="ListParagraph"/>
        <w:numPr>
          <w:ilvl w:val="1"/>
          <w:numId w:val="1"/>
        </w:numPr>
        <w:tabs>
          <w:tab w:pos="737" w:val="left" w:leader="none"/>
        </w:tabs>
        <w:spacing w:line="240" w:lineRule="auto" w:before="5" w:after="0"/>
        <w:ind w:left="736" w:right="0" w:hanging="258"/>
        <w:jc w:val="left"/>
        <w:rPr>
          <w:i/>
          <w:sz w:val="18"/>
        </w:rPr>
      </w:pPr>
      <w:r>
        <w:rPr>
          <w:i/>
          <w:spacing w:val="-1"/>
          <w:sz w:val="18"/>
        </w:rPr>
        <w:t>公安机关不应当立案而立案侦查的案件</w:t>
      </w:r>
    </w:p>
    <w:p>
      <w:pPr>
        <w:pStyle w:val="ListParagraph"/>
        <w:numPr>
          <w:ilvl w:val="1"/>
          <w:numId w:val="1"/>
        </w:numPr>
        <w:tabs>
          <w:tab w:pos="737" w:val="left" w:leader="none"/>
        </w:tabs>
        <w:spacing w:line="240" w:lineRule="auto" w:before="2" w:after="0"/>
        <w:ind w:left="736" w:right="0" w:hanging="258"/>
        <w:jc w:val="left"/>
        <w:rPr>
          <w:i/>
          <w:sz w:val="18"/>
        </w:rPr>
      </w:pPr>
      <w:r>
        <w:rPr>
          <w:i/>
          <w:sz w:val="18"/>
        </w:rPr>
        <w:t>行政监察机关应当立案侦查而不报请立案侦查的案</w:t>
      </w:r>
    </w:p>
    <w:p>
      <w:pPr>
        <w:pStyle w:val="BodyText"/>
        <w:ind w:firstLine="0"/>
      </w:pPr>
      <w:r>
        <w:rPr/>
        <w:t>件</w:t>
      </w:r>
    </w:p>
    <w:p>
      <w:pPr>
        <w:pStyle w:val="ListParagraph"/>
        <w:numPr>
          <w:ilvl w:val="1"/>
          <w:numId w:val="1"/>
        </w:numPr>
        <w:tabs>
          <w:tab w:pos="747" w:val="left" w:leader="none"/>
        </w:tabs>
        <w:spacing w:line="240" w:lineRule="auto" w:before="2" w:after="0"/>
        <w:ind w:left="746" w:right="0" w:hanging="268"/>
        <w:jc w:val="left"/>
        <w:rPr>
          <w:i/>
          <w:sz w:val="18"/>
        </w:rPr>
      </w:pPr>
      <w:r>
        <w:rPr>
          <w:i/>
          <w:sz w:val="18"/>
        </w:rPr>
        <w:t>人民检察院侦查部门应当立案侦查而不报请立案侦</w:t>
      </w:r>
    </w:p>
    <w:p>
      <w:pPr>
        <w:pStyle w:val="BodyText"/>
        <w:spacing w:before="5"/>
        <w:ind w:firstLine="0"/>
      </w:pPr>
      <w:r>
        <w:rPr/>
        <w:t>查的案件</w:t>
      </w:r>
    </w:p>
    <w:p>
      <w:pPr>
        <w:pStyle w:val="ListParagraph"/>
        <w:numPr>
          <w:ilvl w:val="0"/>
          <w:numId w:val="1"/>
        </w:numPr>
        <w:tabs>
          <w:tab w:pos="711" w:val="left" w:leader="none"/>
        </w:tabs>
        <w:spacing w:line="242" w:lineRule="auto" w:before="2" w:after="0"/>
        <w:ind w:left="119" w:right="201" w:firstLine="360"/>
        <w:jc w:val="left"/>
        <w:rPr>
          <w:i/>
          <w:sz w:val="18"/>
        </w:rPr>
      </w:pPr>
      <w:r>
        <w:rPr>
          <w:i/>
          <w:spacing w:val="-1"/>
          <w:sz w:val="18"/>
        </w:rPr>
        <w:t>人民政协的监督不同于人民代表大会的监督之处在</w:t>
      </w:r>
      <w:r>
        <w:rPr>
          <w:i/>
          <w:sz w:val="18"/>
        </w:rPr>
        <w:t>于 （</w:t>
      </w:r>
      <w:r>
        <w:rPr>
          <w:i/>
          <w:spacing w:val="2"/>
          <w:sz w:val="18"/>
        </w:rPr>
        <w:t> </w:t>
      </w:r>
      <w:r>
        <w:rPr>
          <w:i/>
          <w:spacing w:val="-92"/>
          <w:sz w:val="18"/>
        </w:rPr>
        <w:t>）。</w:t>
      </w:r>
    </w:p>
    <w:p>
      <w:pPr>
        <w:pStyle w:val="ListParagraph"/>
        <w:numPr>
          <w:ilvl w:val="0"/>
          <w:numId w:val="2"/>
        </w:numPr>
        <w:tabs>
          <w:tab w:pos="747" w:val="left" w:leader="none"/>
        </w:tabs>
        <w:spacing w:line="240" w:lineRule="auto" w:before="2" w:after="0"/>
        <w:ind w:left="746" w:right="0" w:hanging="268"/>
        <w:jc w:val="left"/>
        <w:rPr>
          <w:i/>
          <w:sz w:val="18"/>
        </w:rPr>
      </w:pPr>
      <w:r>
        <w:rPr>
          <w:i/>
          <w:sz w:val="18"/>
        </w:rPr>
        <w:t>具有国家权力的性质</w:t>
      </w:r>
    </w:p>
    <w:p>
      <w:pPr>
        <w:pStyle w:val="ListParagraph"/>
        <w:numPr>
          <w:ilvl w:val="0"/>
          <w:numId w:val="2"/>
        </w:numPr>
        <w:tabs>
          <w:tab w:pos="737" w:val="left" w:leader="none"/>
        </w:tabs>
        <w:spacing w:line="240" w:lineRule="auto" w:before="3" w:after="0"/>
        <w:ind w:left="736" w:right="0" w:hanging="258"/>
        <w:jc w:val="left"/>
        <w:rPr>
          <w:i/>
          <w:sz w:val="18"/>
        </w:rPr>
      </w:pPr>
      <w:r>
        <w:rPr>
          <w:i/>
          <w:sz w:val="18"/>
        </w:rPr>
        <w:t>没有法律的约束力</w:t>
      </w:r>
    </w:p>
    <w:p>
      <w:pPr>
        <w:pStyle w:val="ListParagraph"/>
        <w:numPr>
          <w:ilvl w:val="0"/>
          <w:numId w:val="2"/>
        </w:numPr>
        <w:tabs>
          <w:tab w:pos="737" w:val="left" w:leader="none"/>
        </w:tabs>
        <w:spacing w:line="240" w:lineRule="auto" w:before="2" w:after="0"/>
        <w:ind w:left="736" w:right="0" w:hanging="258"/>
        <w:jc w:val="left"/>
        <w:rPr>
          <w:i/>
          <w:sz w:val="18"/>
        </w:rPr>
      </w:pPr>
      <w:r>
        <w:rPr>
          <w:i/>
          <w:sz w:val="18"/>
        </w:rPr>
        <w:t>具有广泛的代表性和灵活性</w:t>
      </w:r>
    </w:p>
    <w:p>
      <w:pPr>
        <w:pStyle w:val="ListParagraph"/>
        <w:numPr>
          <w:ilvl w:val="0"/>
          <w:numId w:val="2"/>
        </w:numPr>
        <w:tabs>
          <w:tab w:pos="747" w:val="left" w:leader="none"/>
        </w:tabs>
        <w:spacing w:line="244" w:lineRule="auto" w:before="2" w:after="0"/>
        <w:ind w:left="479" w:right="748" w:firstLine="0"/>
        <w:jc w:val="left"/>
        <w:rPr>
          <w:b/>
          <w:sz w:val="18"/>
        </w:rPr>
      </w:pPr>
      <w:r>
        <w:rPr>
          <w:i/>
          <w:spacing w:val="-2"/>
          <w:sz w:val="18"/>
        </w:rPr>
        <w:t>能够广开言路、畅所欲言，吸纳各方面意见</w:t>
      </w:r>
      <w:r>
        <w:rPr>
          <w:b/>
          <w:sz w:val="18"/>
        </w:rPr>
        <w:t>二、填空题（</w:t>
      </w:r>
      <w:r>
        <w:rPr>
          <w:b/>
          <w:spacing w:val="-12"/>
          <w:sz w:val="18"/>
        </w:rPr>
        <w:t>每小题 </w:t>
      </w:r>
      <w:r>
        <w:rPr>
          <w:rFonts w:ascii="Times New Roman" w:eastAsia="Times New Roman"/>
          <w:b/>
          <w:sz w:val="18"/>
        </w:rPr>
        <w:t>1</w:t>
      </w:r>
      <w:r>
        <w:rPr>
          <w:rFonts w:ascii="Times New Roman" w:eastAsia="Times New Roman"/>
          <w:b/>
          <w:spacing w:val="-1"/>
          <w:sz w:val="18"/>
        </w:rPr>
        <w:t> </w:t>
      </w:r>
      <w:r>
        <w:rPr>
          <w:b/>
          <w:spacing w:val="-12"/>
          <w:sz w:val="18"/>
        </w:rPr>
        <w:t>分，共 </w:t>
      </w:r>
      <w:r>
        <w:rPr>
          <w:rFonts w:ascii="Times New Roman" w:eastAsia="Times New Roman"/>
          <w:b/>
          <w:sz w:val="18"/>
        </w:rPr>
        <w:t>10</w:t>
      </w:r>
      <w:r>
        <w:rPr>
          <w:rFonts w:ascii="Times New Roman" w:eastAsia="Times New Roman"/>
          <w:b/>
          <w:spacing w:val="-1"/>
          <w:sz w:val="18"/>
        </w:rPr>
        <w:t> </w:t>
      </w:r>
      <w:r>
        <w:rPr>
          <w:b/>
          <w:sz w:val="18"/>
        </w:rPr>
        <w:t>分）</w:t>
      </w:r>
    </w:p>
    <w:p>
      <w:pPr>
        <w:pStyle w:val="ListParagraph"/>
        <w:numPr>
          <w:ilvl w:val="0"/>
          <w:numId w:val="1"/>
        </w:numPr>
        <w:tabs>
          <w:tab w:pos="720" w:val="left" w:leader="none"/>
          <w:tab w:pos="2030" w:val="left" w:leader="none"/>
        </w:tabs>
        <w:spacing w:line="242" w:lineRule="auto" w:before="0" w:after="0"/>
        <w:ind w:left="119" w:right="200" w:firstLine="360"/>
        <w:jc w:val="both"/>
        <w:rPr>
          <w:i/>
          <w:sz w:val="18"/>
        </w:rPr>
      </w:pPr>
      <w:r>
        <w:rPr>
          <w:i/>
          <w:spacing w:val="12"/>
          <w:sz w:val="18"/>
        </w:rPr>
        <w:t>权力的</w:t>
      </w:r>
      <w:r>
        <w:rPr>
          <w:i/>
          <w:spacing w:val="12"/>
          <w:sz w:val="18"/>
          <w:u w:val="single"/>
        </w:rPr>
        <w:t> </w:t>
        <w:tab/>
      </w:r>
      <w:r>
        <w:rPr>
          <w:i/>
          <w:spacing w:val="11"/>
          <w:sz w:val="18"/>
        </w:rPr>
        <w:t>性是指</w:t>
      </w:r>
      <w:r>
        <w:rPr>
          <w:i/>
          <w:spacing w:val="14"/>
          <w:sz w:val="18"/>
        </w:rPr>
        <w:t>权</w:t>
      </w:r>
      <w:r>
        <w:rPr>
          <w:i/>
          <w:spacing w:val="11"/>
          <w:sz w:val="18"/>
        </w:rPr>
        <w:t>力存在</w:t>
      </w:r>
      <w:r>
        <w:rPr>
          <w:i/>
          <w:spacing w:val="14"/>
          <w:sz w:val="18"/>
        </w:rPr>
        <w:t>于</w:t>
      </w:r>
      <w:r>
        <w:rPr>
          <w:i/>
          <w:spacing w:val="11"/>
          <w:sz w:val="18"/>
        </w:rPr>
        <w:t>人与人</w:t>
      </w:r>
      <w:r>
        <w:rPr>
          <w:i/>
          <w:spacing w:val="14"/>
          <w:sz w:val="18"/>
        </w:rPr>
        <w:t>的</w:t>
      </w:r>
      <w:r>
        <w:rPr>
          <w:i/>
          <w:spacing w:val="11"/>
          <w:sz w:val="18"/>
        </w:rPr>
        <w:t>关</w:t>
      </w:r>
      <w:r>
        <w:rPr>
          <w:i/>
          <w:sz w:val="18"/>
        </w:rPr>
        <w:t>系中，没有人与人的关系，单独的个人无所谓权力。</w:t>
      </w:r>
    </w:p>
    <w:p>
      <w:pPr>
        <w:pStyle w:val="ListParagraph"/>
        <w:numPr>
          <w:ilvl w:val="0"/>
          <w:numId w:val="1"/>
        </w:numPr>
        <w:tabs>
          <w:tab w:pos="708" w:val="left" w:leader="none"/>
          <w:tab w:pos="3949" w:val="left" w:leader="none"/>
        </w:tabs>
        <w:spacing w:line="230" w:lineRule="exact" w:before="0" w:after="0"/>
        <w:ind w:left="707" w:right="0" w:hanging="229"/>
        <w:jc w:val="both"/>
        <w:rPr>
          <w:i/>
          <w:sz w:val="18"/>
        </w:rPr>
      </w:pPr>
      <w:r>
        <w:rPr>
          <w:i/>
          <w:sz w:val="18"/>
        </w:rPr>
        <w:t>中国权力监督思想的哲学</w:t>
      </w:r>
      <w:r>
        <w:rPr>
          <w:i/>
          <w:spacing w:val="-3"/>
          <w:sz w:val="18"/>
        </w:rPr>
        <w:t>基</w:t>
      </w:r>
      <w:r>
        <w:rPr>
          <w:i/>
          <w:sz w:val="18"/>
        </w:rPr>
        <w:t>础是</w:t>
      </w:r>
      <w:r>
        <w:rPr>
          <w:i/>
          <w:sz w:val="18"/>
          <w:u w:val="single"/>
        </w:rPr>
        <w:t> </w:t>
        <w:tab/>
      </w:r>
      <w:r>
        <w:rPr>
          <w:i/>
          <w:sz w:val="18"/>
        </w:rPr>
        <w:t>。</w:t>
      </w:r>
    </w:p>
    <w:p>
      <w:pPr>
        <w:pStyle w:val="ListParagraph"/>
        <w:numPr>
          <w:ilvl w:val="0"/>
          <w:numId w:val="1"/>
        </w:numPr>
        <w:tabs>
          <w:tab w:pos="711" w:val="left" w:leader="none"/>
          <w:tab w:pos="1699" w:val="left" w:leader="none"/>
        </w:tabs>
        <w:spacing w:line="242" w:lineRule="auto" w:before="2" w:after="0"/>
        <w:ind w:left="119" w:right="198" w:firstLine="360"/>
        <w:jc w:val="both"/>
        <w:rPr>
          <w:i/>
          <w:sz w:val="18"/>
        </w:rPr>
      </w:pPr>
      <w:r>
        <w:rPr>
          <w:i/>
          <w:sz w:val="18"/>
        </w:rPr>
        <w:t>执法监督是各级人民代表大会及其常务委员会对</w:t>
      </w:r>
      <w:r>
        <w:rPr>
          <w:i/>
          <w:spacing w:val="-11"/>
          <w:sz w:val="18"/>
        </w:rPr>
        <w:t>宪</w:t>
      </w:r>
      <w:r>
        <w:rPr>
          <w:i/>
          <w:sz w:val="18"/>
        </w:rPr>
        <w:t>法</w:t>
      </w:r>
      <w:r>
        <w:rPr>
          <w:i/>
          <w:spacing w:val="-22"/>
          <w:sz w:val="18"/>
        </w:rPr>
        <w:t>、</w:t>
      </w:r>
      <w:r>
        <w:rPr>
          <w:i/>
          <w:sz w:val="18"/>
        </w:rPr>
        <w:t>法律</w:t>
      </w:r>
      <w:r>
        <w:rPr>
          <w:i/>
          <w:spacing w:val="-22"/>
          <w:sz w:val="18"/>
        </w:rPr>
        <w:t>、</w:t>
      </w:r>
      <w:r>
        <w:rPr>
          <w:i/>
          <w:spacing w:val="-22"/>
          <w:sz w:val="18"/>
          <w:u w:val="single"/>
        </w:rPr>
        <w:t> </w:t>
        <w:tab/>
      </w:r>
      <w:r>
        <w:rPr>
          <w:i/>
          <w:spacing w:val="-22"/>
          <w:sz w:val="18"/>
        </w:rPr>
        <w:t>、</w:t>
      </w:r>
      <w:r>
        <w:rPr>
          <w:i/>
          <w:sz w:val="18"/>
        </w:rPr>
        <w:t>地方性</w:t>
      </w:r>
      <w:r>
        <w:rPr>
          <w:i/>
          <w:spacing w:val="-3"/>
          <w:sz w:val="18"/>
        </w:rPr>
        <w:t>法</w:t>
      </w:r>
      <w:r>
        <w:rPr>
          <w:i/>
          <w:sz w:val="18"/>
        </w:rPr>
        <w:t>规</w:t>
      </w:r>
      <w:r>
        <w:rPr>
          <w:i/>
          <w:spacing w:val="-22"/>
          <w:sz w:val="18"/>
        </w:rPr>
        <w:t>、</w:t>
      </w:r>
      <w:r>
        <w:rPr>
          <w:i/>
          <w:sz w:val="18"/>
        </w:rPr>
        <w:t>上级人民代表大会和</w:t>
      </w:r>
      <w:r>
        <w:rPr>
          <w:i/>
          <w:spacing w:val="-16"/>
          <w:sz w:val="18"/>
        </w:rPr>
        <w:t>本</w:t>
      </w:r>
      <w:r>
        <w:rPr>
          <w:i/>
          <w:sz w:val="18"/>
        </w:rPr>
        <w:t>级人民代表大会决议的执行情况实施的监督。</w:t>
      </w:r>
    </w:p>
    <w:p>
      <w:pPr>
        <w:pStyle w:val="ListParagraph"/>
        <w:numPr>
          <w:ilvl w:val="0"/>
          <w:numId w:val="1"/>
        </w:numPr>
        <w:tabs>
          <w:tab w:pos="711" w:val="left" w:leader="none"/>
          <w:tab w:pos="1797" w:val="left" w:leader="none"/>
        </w:tabs>
        <w:spacing w:line="244" w:lineRule="auto" w:before="0" w:after="0"/>
        <w:ind w:left="119" w:right="196" w:firstLine="360"/>
        <w:jc w:val="both"/>
        <w:rPr>
          <w:i/>
          <w:sz w:val="18"/>
        </w:rPr>
      </w:pPr>
      <w:r>
        <w:rPr>
          <w:i/>
          <w:sz w:val="18"/>
        </w:rPr>
        <w:t>党的</w:t>
      </w:r>
      <w:r>
        <w:rPr>
          <w:i/>
          <w:sz w:val="18"/>
          <w:u w:val="single"/>
        </w:rPr>
        <w:t> </w:t>
        <w:tab/>
      </w:r>
      <w:r>
        <w:rPr>
          <w:i/>
          <w:sz w:val="18"/>
        </w:rPr>
        <w:t>机关是对党组织和党员遵守党的纪</w:t>
      </w:r>
      <w:r>
        <w:rPr>
          <w:i/>
          <w:spacing w:val="-9"/>
          <w:sz w:val="18"/>
        </w:rPr>
        <w:t>律</w:t>
      </w:r>
      <w:r>
        <w:rPr>
          <w:i/>
          <w:sz w:val="18"/>
        </w:rPr>
        <w:t>的情况进行监督</w:t>
      </w:r>
      <w:r>
        <w:rPr>
          <w:i/>
          <w:spacing w:val="-44"/>
          <w:sz w:val="18"/>
        </w:rPr>
        <w:t>、</w:t>
      </w:r>
      <w:r>
        <w:rPr>
          <w:i/>
          <w:sz w:val="18"/>
        </w:rPr>
        <w:t>检查</w:t>
      </w:r>
      <w:r>
        <w:rPr>
          <w:i/>
          <w:spacing w:val="-44"/>
          <w:sz w:val="18"/>
        </w:rPr>
        <w:t>，</w:t>
      </w:r>
      <w:r>
        <w:rPr>
          <w:i/>
          <w:sz w:val="18"/>
        </w:rPr>
        <w:t>对违纪党组织及其成员执行纪律</w:t>
      </w:r>
      <w:r>
        <w:rPr>
          <w:i/>
          <w:spacing w:val="-13"/>
          <w:sz w:val="18"/>
        </w:rPr>
        <w:t>处</w:t>
      </w:r>
    </w:p>
    <w:p>
      <w:pPr>
        <w:spacing w:after="0" w:line="244" w:lineRule="auto"/>
        <w:jc w:val="both"/>
        <w:rPr>
          <w:sz w:val="18"/>
        </w:rPr>
        <w:sectPr>
          <w:footerReference w:type="default" r:id="rId5"/>
          <w:type w:val="continuous"/>
          <w:pgSz w:w="5960" w:h="10440"/>
          <w:pgMar w:footer="440" w:top="640" w:bottom="640" w:left="560" w:right="480"/>
          <w:pgNumType w:start="1"/>
        </w:sectPr>
      </w:pPr>
    </w:p>
    <w:p>
      <w:pPr>
        <w:pStyle w:val="BodyText"/>
        <w:spacing w:before="46"/>
        <w:ind w:firstLine="0"/>
      </w:pPr>
      <w:r>
        <w:rPr/>
        <w:t>分的职能机关。</w:t>
      </w:r>
    </w:p>
    <w:p>
      <w:pPr>
        <w:pStyle w:val="ListParagraph"/>
        <w:numPr>
          <w:ilvl w:val="0"/>
          <w:numId w:val="1"/>
        </w:numPr>
        <w:tabs>
          <w:tab w:pos="797" w:val="left" w:leader="none"/>
          <w:tab w:pos="2597" w:val="left" w:leader="none"/>
        </w:tabs>
        <w:spacing w:line="240" w:lineRule="auto" w:before="5" w:after="0"/>
        <w:ind w:left="796" w:right="0" w:hanging="318"/>
        <w:jc w:val="both"/>
        <w:rPr>
          <w:i/>
          <w:sz w:val="18"/>
        </w:rPr>
      </w:pPr>
      <w:r>
        <w:rPr>
          <w:i/>
          <w:sz w:val="18"/>
        </w:rPr>
        <w:t>腐败的实质是</w:t>
      </w:r>
      <w:r>
        <w:rPr>
          <w:i/>
          <w:sz w:val="18"/>
          <w:u w:val="single"/>
        </w:rPr>
        <w:t> </w:t>
        <w:tab/>
      </w:r>
      <w:r>
        <w:rPr>
          <w:i/>
          <w:sz w:val="18"/>
        </w:rPr>
        <w:t>。</w:t>
      </w:r>
    </w:p>
    <w:p>
      <w:pPr>
        <w:pStyle w:val="ListParagraph"/>
        <w:numPr>
          <w:ilvl w:val="0"/>
          <w:numId w:val="1"/>
        </w:numPr>
        <w:tabs>
          <w:tab w:pos="797" w:val="left" w:leader="none"/>
          <w:tab w:pos="2554" w:val="left" w:leader="none"/>
        </w:tabs>
        <w:spacing w:line="242" w:lineRule="auto" w:before="2" w:after="0"/>
        <w:ind w:left="119" w:right="198" w:firstLine="360"/>
        <w:jc w:val="both"/>
        <w:rPr>
          <w:i/>
          <w:sz w:val="18"/>
        </w:rPr>
      </w:pPr>
      <w:r>
        <w:rPr>
          <w:i/>
          <w:spacing w:val="7"/>
          <w:sz w:val="18"/>
        </w:rPr>
        <w:t>审判机关的刑事</w:t>
      </w:r>
      <w:r>
        <w:rPr>
          <w:i/>
          <w:spacing w:val="5"/>
          <w:sz w:val="18"/>
        </w:rPr>
        <w:t>审</w:t>
      </w:r>
      <w:r>
        <w:rPr>
          <w:i/>
          <w:spacing w:val="7"/>
          <w:sz w:val="18"/>
        </w:rPr>
        <w:t>判监</w:t>
      </w:r>
      <w:r>
        <w:rPr>
          <w:i/>
          <w:spacing w:val="4"/>
          <w:sz w:val="18"/>
        </w:rPr>
        <w:t>督</w:t>
      </w:r>
      <w:r>
        <w:rPr>
          <w:i/>
          <w:spacing w:val="7"/>
          <w:sz w:val="18"/>
        </w:rPr>
        <w:t>是指人民法院通过对</w:t>
      </w:r>
      <w:r>
        <w:rPr>
          <w:i/>
          <w:spacing w:val="-14"/>
          <w:sz w:val="18"/>
        </w:rPr>
        <w:t>国</w:t>
      </w:r>
      <w:r>
        <w:rPr>
          <w:i/>
          <w:spacing w:val="4"/>
          <w:sz w:val="18"/>
        </w:rPr>
        <w:t>家机关</w:t>
      </w:r>
      <w:r>
        <w:rPr>
          <w:i/>
          <w:sz w:val="18"/>
        </w:rPr>
        <w:t>及</w:t>
      </w:r>
      <w:r>
        <w:rPr>
          <w:i/>
          <w:spacing w:val="4"/>
          <w:sz w:val="18"/>
        </w:rPr>
        <w:t>其</w:t>
      </w:r>
      <w:r>
        <w:rPr>
          <w:i/>
          <w:sz w:val="18"/>
        </w:rPr>
        <w:t>工</w:t>
      </w:r>
      <w:r>
        <w:rPr>
          <w:i/>
          <w:spacing w:val="4"/>
          <w:sz w:val="18"/>
        </w:rPr>
        <w:t>作人</w:t>
      </w:r>
      <w:r>
        <w:rPr>
          <w:i/>
          <w:sz w:val="18"/>
        </w:rPr>
        <w:t>员</w:t>
      </w:r>
      <w:r>
        <w:rPr>
          <w:i/>
          <w:spacing w:val="4"/>
          <w:sz w:val="18"/>
        </w:rPr>
        <w:t>在职</w:t>
      </w:r>
      <w:r>
        <w:rPr>
          <w:i/>
          <w:sz w:val="18"/>
        </w:rPr>
        <w:t>务行</w:t>
      </w:r>
      <w:r>
        <w:rPr>
          <w:i/>
          <w:spacing w:val="4"/>
          <w:sz w:val="18"/>
        </w:rPr>
        <w:t>为过程</w:t>
      </w:r>
      <w:r>
        <w:rPr>
          <w:i/>
          <w:sz w:val="18"/>
        </w:rPr>
        <w:t>中</w:t>
      </w:r>
      <w:r>
        <w:rPr>
          <w:i/>
          <w:spacing w:val="4"/>
          <w:sz w:val="18"/>
        </w:rPr>
        <w:t>的</w:t>
      </w:r>
      <w:r>
        <w:rPr>
          <w:i/>
          <w:sz w:val="18"/>
        </w:rPr>
        <w:t>犯</w:t>
      </w:r>
      <w:r>
        <w:rPr>
          <w:i/>
          <w:spacing w:val="4"/>
          <w:sz w:val="18"/>
        </w:rPr>
        <w:t>罪行</w:t>
      </w:r>
      <w:r>
        <w:rPr>
          <w:i/>
          <w:sz w:val="18"/>
        </w:rPr>
        <w:t>为</w:t>
      </w:r>
      <w:r>
        <w:rPr>
          <w:i/>
          <w:spacing w:val="4"/>
          <w:sz w:val="18"/>
        </w:rPr>
        <w:t>予以</w:t>
      </w:r>
      <w:r>
        <w:rPr>
          <w:i/>
          <w:sz w:val="18"/>
        </w:rPr>
        <w:t>定罪量刑</w:t>
      </w:r>
      <w:r>
        <w:rPr>
          <w:i/>
          <w:spacing w:val="-87"/>
          <w:sz w:val="18"/>
        </w:rPr>
        <w:t>，</w:t>
      </w:r>
      <w:r>
        <w:rPr>
          <w:i/>
          <w:sz w:val="18"/>
        </w:rPr>
        <w:t>从而实现监督</w:t>
      </w:r>
      <w:r>
        <w:rPr>
          <w:i/>
          <w:sz w:val="18"/>
          <w:u w:val="single"/>
        </w:rPr>
        <w:t> </w:t>
        <w:tab/>
      </w:r>
      <w:r>
        <w:rPr>
          <w:i/>
          <w:sz w:val="18"/>
        </w:rPr>
        <w:t>权的目的的一种司法监督</w:t>
      </w:r>
      <w:r>
        <w:rPr>
          <w:i/>
          <w:spacing w:val="-18"/>
          <w:sz w:val="18"/>
        </w:rPr>
        <w:t>形</w:t>
      </w:r>
      <w:r>
        <w:rPr>
          <w:i/>
          <w:sz w:val="18"/>
        </w:rPr>
        <w:t>式。</w:t>
      </w:r>
    </w:p>
    <w:p>
      <w:pPr>
        <w:pStyle w:val="ListParagraph"/>
        <w:numPr>
          <w:ilvl w:val="0"/>
          <w:numId w:val="1"/>
        </w:numPr>
        <w:tabs>
          <w:tab w:pos="797" w:val="left" w:leader="none"/>
        </w:tabs>
        <w:spacing w:line="242" w:lineRule="auto" w:before="2" w:after="0"/>
        <w:ind w:left="119" w:right="195" w:firstLine="360"/>
        <w:jc w:val="both"/>
        <w:rPr>
          <w:i/>
          <w:sz w:val="18"/>
        </w:rPr>
      </w:pPr>
      <w:r>
        <w:rPr>
          <w:i/>
          <w:sz w:val="18"/>
        </w:rPr>
        <w:t>根据《行政复议法》的规定</w:t>
      </w:r>
      <w:r>
        <w:rPr>
          <w:rFonts w:ascii="Times New Roman" w:eastAsia="Times New Roman"/>
          <w:sz w:val="18"/>
        </w:rPr>
        <w:t>, </w:t>
      </w:r>
      <w:r>
        <w:rPr>
          <w:rFonts w:ascii="Times New Roman" w:eastAsia="Times New Roman"/>
          <w:sz w:val="18"/>
          <w:u w:val="single"/>
        </w:rPr>
        <w:t>             </w:t>
      </w:r>
      <w:r>
        <w:rPr>
          <w:rFonts w:ascii="Times New Roman" w:eastAsia="Times New Roman"/>
          <w:spacing w:val="4"/>
          <w:sz w:val="18"/>
        </w:rPr>
        <w:t> </w:t>
      </w:r>
      <w:r>
        <w:rPr>
          <w:i/>
          <w:spacing w:val="-3"/>
          <w:sz w:val="18"/>
        </w:rPr>
        <w:t>以上人民政</w:t>
      </w:r>
      <w:r>
        <w:rPr>
          <w:i/>
          <w:sz w:val="18"/>
        </w:rPr>
        <w:t>府都有行政复议职权</w:t>
      </w:r>
      <w:r>
        <w:rPr>
          <w:rFonts w:ascii="Times New Roman" w:eastAsia="Times New Roman"/>
          <w:sz w:val="18"/>
        </w:rPr>
        <w:t>,</w:t>
      </w:r>
      <w:r>
        <w:rPr>
          <w:i/>
          <w:sz w:val="18"/>
        </w:rPr>
        <w:t>都是行政复议机关。</w:t>
      </w:r>
    </w:p>
    <w:p>
      <w:pPr>
        <w:pStyle w:val="ListParagraph"/>
        <w:numPr>
          <w:ilvl w:val="0"/>
          <w:numId w:val="1"/>
        </w:numPr>
        <w:tabs>
          <w:tab w:pos="823" w:val="left" w:leader="none"/>
        </w:tabs>
        <w:spacing w:line="230" w:lineRule="exact" w:before="0" w:after="0"/>
        <w:ind w:left="822" w:right="0" w:hanging="344"/>
        <w:jc w:val="both"/>
        <w:rPr>
          <w:i/>
          <w:sz w:val="18"/>
        </w:rPr>
      </w:pPr>
      <w:r>
        <w:rPr>
          <w:i/>
          <w:spacing w:val="25"/>
          <w:sz w:val="18"/>
        </w:rPr>
        <w:t>人民政协的监督实质上是一种有组织地反映</w:t>
      </w:r>
    </w:p>
    <w:p>
      <w:pPr>
        <w:pStyle w:val="BodyText"/>
        <w:tabs>
          <w:tab w:pos="841" w:val="left" w:leader="none"/>
        </w:tabs>
        <w:spacing w:before="5"/>
        <w:ind w:firstLine="0"/>
      </w:pPr>
      <w:r>
        <w:rPr>
          <w:rFonts w:ascii="Times New Roman" w:eastAsia="Times New Roman"/>
          <w:i w:val="0"/>
          <w:u w:val="single"/>
        </w:rPr>
        <w:t> </w:t>
        <w:tab/>
      </w:r>
      <w:r>
        <w:rPr>
          <w:spacing w:val="-1"/>
        </w:rPr>
        <w:t>各方面的意见的民主监督。</w:t>
      </w:r>
    </w:p>
    <w:p>
      <w:pPr>
        <w:pStyle w:val="ListParagraph"/>
        <w:numPr>
          <w:ilvl w:val="0"/>
          <w:numId w:val="1"/>
        </w:numPr>
        <w:tabs>
          <w:tab w:pos="797" w:val="left" w:leader="none"/>
          <w:tab w:pos="2056" w:val="left" w:leader="none"/>
        </w:tabs>
        <w:spacing w:line="240" w:lineRule="auto" w:before="2" w:after="0"/>
        <w:ind w:left="796" w:right="0" w:hanging="318"/>
        <w:jc w:val="left"/>
        <w:rPr>
          <w:i/>
          <w:sz w:val="18"/>
        </w:rPr>
      </w:pPr>
      <w:r>
        <w:rPr>
          <w:i/>
          <w:sz w:val="18"/>
        </w:rPr>
        <w:t>舆论是</w:t>
      </w:r>
      <w:r>
        <w:rPr>
          <w:i/>
          <w:sz w:val="18"/>
          <w:u w:val="single"/>
        </w:rPr>
        <w:t> </w:t>
        <w:tab/>
      </w:r>
      <w:r>
        <w:rPr>
          <w:i/>
          <w:sz w:val="18"/>
        </w:rPr>
        <w:t>思想和</w:t>
      </w:r>
      <w:r>
        <w:rPr>
          <w:i/>
          <w:spacing w:val="-3"/>
          <w:sz w:val="18"/>
        </w:rPr>
        <w:t>意</w:t>
      </w:r>
      <w:r>
        <w:rPr>
          <w:i/>
          <w:sz w:val="18"/>
        </w:rPr>
        <w:t>见的公开表达。</w:t>
      </w:r>
    </w:p>
    <w:p>
      <w:pPr>
        <w:pStyle w:val="ListParagraph"/>
        <w:numPr>
          <w:ilvl w:val="0"/>
          <w:numId w:val="1"/>
        </w:numPr>
        <w:tabs>
          <w:tab w:pos="756" w:val="left" w:leader="none"/>
          <w:tab w:pos="1476" w:val="left" w:leader="none"/>
        </w:tabs>
        <w:spacing w:line="244" w:lineRule="auto" w:before="3" w:after="0"/>
        <w:ind w:left="119" w:right="198" w:firstLine="360"/>
        <w:jc w:val="left"/>
        <w:rPr>
          <w:i/>
          <w:sz w:val="18"/>
        </w:rPr>
      </w:pPr>
      <w:r>
        <w:rPr>
          <w:rFonts w:ascii="Times New Roman" w:eastAsia="Times New Roman"/>
          <w:sz w:val="18"/>
          <w:u w:val="single"/>
        </w:rPr>
        <w:t> </w:t>
        <w:tab/>
      </w:r>
      <w:r>
        <w:rPr>
          <w:i/>
          <w:spacing w:val="-2"/>
          <w:sz w:val="18"/>
        </w:rPr>
        <w:t>作为第一部世界性反腐败公约，为反腐败</w:t>
      </w:r>
      <w:r>
        <w:rPr>
          <w:i/>
          <w:sz w:val="18"/>
        </w:rPr>
        <w:t>的国际合作提供了法律依据和准绳。</w:t>
      </w:r>
    </w:p>
    <w:p>
      <w:pPr>
        <w:pStyle w:val="Heading2"/>
        <w:spacing w:line="228" w:lineRule="exact" w:before="0"/>
      </w:pPr>
      <w:r>
        <w:rPr/>
        <w:t>三、名词解释（每小题 </w:t>
      </w:r>
      <w:r>
        <w:rPr>
          <w:rFonts w:ascii="Times New Roman" w:eastAsia="Times New Roman"/>
        </w:rPr>
        <w:t>5 </w:t>
      </w:r>
      <w:r>
        <w:rPr/>
        <w:t>分，共 </w:t>
      </w:r>
      <w:r>
        <w:rPr>
          <w:rFonts w:ascii="Times New Roman" w:eastAsia="Times New Roman"/>
        </w:rPr>
        <w:t>10 </w:t>
      </w:r>
      <w:r>
        <w:rPr/>
        <w:t>分）</w:t>
      </w:r>
    </w:p>
    <w:p>
      <w:pPr>
        <w:pStyle w:val="ListParagraph"/>
        <w:numPr>
          <w:ilvl w:val="0"/>
          <w:numId w:val="1"/>
        </w:numPr>
        <w:tabs>
          <w:tab w:pos="797" w:val="left" w:leader="none"/>
        </w:tabs>
        <w:spacing w:line="240" w:lineRule="auto" w:before="2" w:after="0"/>
        <w:ind w:left="796" w:right="0" w:hanging="318"/>
        <w:jc w:val="left"/>
        <w:rPr>
          <w:i/>
          <w:sz w:val="18"/>
        </w:rPr>
      </w:pPr>
      <w:r>
        <w:rPr>
          <w:i/>
          <w:sz w:val="18"/>
        </w:rPr>
        <w:t>行政效能监察</w:t>
      </w:r>
    </w:p>
    <w:p>
      <w:pPr>
        <w:pStyle w:val="ListParagraph"/>
        <w:numPr>
          <w:ilvl w:val="0"/>
          <w:numId w:val="1"/>
        </w:numPr>
        <w:tabs>
          <w:tab w:pos="797" w:val="left" w:leader="none"/>
        </w:tabs>
        <w:spacing w:line="240" w:lineRule="auto" w:before="2" w:after="0"/>
        <w:ind w:left="796" w:right="0" w:hanging="318"/>
        <w:jc w:val="left"/>
        <w:rPr>
          <w:i/>
          <w:sz w:val="18"/>
        </w:rPr>
      </w:pPr>
      <w:r>
        <w:rPr>
          <w:i/>
          <w:sz w:val="18"/>
        </w:rPr>
        <w:t>二审监督制度</w:t>
      </w:r>
    </w:p>
    <w:p>
      <w:pPr>
        <w:pStyle w:val="Heading2"/>
        <w:spacing w:before="5"/>
      </w:pPr>
      <w:r>
        <w:rPr/>
        <w:t>四、简答题（每小题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1"/>
        </w:numPr>
        <w:tabs>
          <w:tab w:pos="797" w:val="left" w:leader="none"/>
        </w:tabs>
        <w:spacing w:line="240" w:lineRule="auto" w:before="2" w:after="0"/>
        <w:ind w:left="796" w:right="0" w:hanging="318"/>
        <w:jc w:val="left"/>
        <w:rPr>
          <w:i/>
          <w:sz w:val="18"/>
        </w:rPr>
      </w:pPr>
      <w:r>
        <w:rPr>
          <w:i/>
          <w:spacing w:val="-1"/>
          <w:sz w:val="18"/>
        </w:rPr>
        <w:t>简述人民主权理论的主要内容。</w:t>
      </w:r>
    </w:p>
    <w:p>
      <w:pPr>
        <w:pStyle w:val="ListParagraph"/>
        <w:numPr>
          <w:ilvl w:val="0"/>
          <w:numId w:val="1"/>
        </w:numPr>
        <w:tabs>
          <w:tab w:pos="797" w:val="left" w:leader="none"/>
        </w:tabs>
        <w:spacing w:line="240" w:lineRule="auto" w:before="2" w:after="0"/>
        <w:ind w:left="796" w:right="0" w:hanging="318"/>
        <w:jc w:val="left"/>
        <w:rPr>
          <w:i/>
          <w:sz w:val="18"/>
        </w:rPr>
      </w:pPr>
      <w:r>
        <w:rPr>
          <w:i/>
          <w:sz w:val="18"/>
        </w:rPr>
        <w:t>简述党内监督的特征。</w:t>
      </w:r>
    </w:p>
    <w:p>
      <w:pPr>
        <w:pStyle w:val="ListParagraph"/>
        <w:numPr>
          <w:ilvl w:val="0"/>
          <w:numId w:val="1"/>
        </w:numPr>
        <w:tabs>
          <w:tab w:pos="797" w:val="left" w:leader="none"/>
        </w:tabs>
        <w:spacing w:line="240" w:lineRule="auto" w:before="2" w:after="0"/>
        <w:ind w:left="796" w:right="0" w:hanging="318"/>
        <w:jc w:val="left"/>
        <w:rPr>
          <w:i/>
          <w:sz w:val="18"/>
        </w:rPr>
      </w:pPr>
      <w:r>
        <w:rPr>
          <w:i/>
          <w:spacing w:val="-1"/>
          <w:sz w:val="18"/>
        </w:rPr>
        <w:t>简述人民代表大会监督的法律框架。</w:t>
      </w:r>
    </w:p>
    <w:p>
      <w:pPr>
        <w:pStyle w:val="Heading2"/>
        <w:spacing w:before="5"/>
      </w:pPr>
      <w:r>
        <w:rPr/>
        <w:t>五、论述及应用题（每小题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1"/>
        </w:numPr>
        <w:tabs>
          <w:tab w:pos="797" w:val="left" w:leader="none"/>
        </w:tabs>
        <w:spacing w:line="240" w:lineRule="auto" w:before="2" w:after="0"/>
        <w:ind w:left="796" w:right="0" w:hanging="318"/>
        <w:jc w:val="left"/>
        <w:rPr>
          <w:i/>
          <w:sz w:val="18"/>
        </w:rPr>
      </w:pPr>
      <w:r>
        <w:rPr>
          <w:i/>
          <w:spacing w:val="-1"/>
          <w:sz w:val="18"/>
        </w:rPr>
        <w:t>试述毛泽东的权力监督思想。</w:t>
      </w:r>
    </w:p>
    <w:p>
      <w:pPr>
        <w:pStyle w:val="ListParagraph"/>
        <w:numPr>
          <w:ilvl w:val="0"/>
          <w:numId w:val="1"/>
        </w:numPr>
        <w:tabs>
          <w:tab w:pos="797" w:val="left" w:leader="none"/>
        </w:tabs>
        <w:spacing w:line="242" w:lineRule="auto" w:before="2" w:after="0"/>
        <w:ind w:left="479" w:right="202" w:firstLine="0"/>
        <w:jc w:val="left"/>
        <w:rPr>
          <w:i/>
          <w:sz w:val="18"/>
        </w:rPr>
      </w:pPr>
      <w:r>
        <w:rPr>
          <w:i/>
          <w:spacing w:val="-1"/>
          <w:sz w:val="18"/>
        </w:rPr>
        <w:t>请阅读下面的材料，回答分析后面的问题。    “告官不见官</w:t>
      </w:r>
      <w:r>
        <w:rPr>
          <w:rFonts w:ascii="Times New Roman" w:hAnsi="Times New Roman" w:eastAsia="Times New Roman"/>
          <w:spacing w:val="3"/>
          <w:sz w:val="18"/>
        </w:rPr>
        <w:t>"</w:t>
      </w:r>
      <w:r>
        <w:rPr>
          <w:i/>
          <w:spacing w:val="-1"/>
          <w:sz w:val="18"/>
        </w:rPr>
        <w:t>是我国行政诉讼审判实践中的一个普遍</w:t>
      </w:r>
    </w:p>
    <w:p>
      <w:pPr>
        <w:pStyle w:val="BodyText"/>
        <w:spacing w:line="242" w:lineRule="auto" w:before="3"/>
        <w:ind w:right="198" w:firstLine="0"/>
        <w:jc w:val="both"/>
      </w:pPr>
      <w:r>
        <w:rPr>
          <w:spacing w:val="-10"/>
        </w:rPr>
        <w:t>现象，尽管近年来各地都在倡导行政负责人出庭应诉，但效</w:t>
      </w:r>
      <w:r>
        <w:rPr/>
        <w:t>果并不明显。</w:t>
      </w:r>
      <w:r>
        <w:rPr>
          <w:rFonts w:ascii="Times New Roman" w:eastAsia="Times New Roman"/>
          <w:i w:val="0"/>
        </w:rPr>
        <w:t>2011 </w:t>
      </w:r>
      <w:r>
        <w:rPr>
          <w:spacing w:val="-1"/>
        </w:rPr>
        <w:t>年以来，北京市平谷区积极推行行政机</w:t>
      </w:r>
      <w:r>
        <w:rPr>
          <w:spacing w:val="-9"/>
        </w:rPr>
        <w:t>关负责人出庭应诉制度，行政机关负责人在行政诉讼中出庭</w:t>
      </w:r>
      <w:r>
        <w:rPr/>
        <w:t>应诉比例大幅上升，在推动依法行政方面初见成效。</w:t>
      </w:r>
    </w:p>
    <w:p>
      <w:pPr>
        <w:pStyle w:val="BodyText"/>
        <w:spacing w:line="242" w:lineRule="auto"/>
        <w:ind w:right="196"/>
        <w:jc w:val="both"/>
      </w:pPr>
      <w:r>
        <w:rPr>
          <w:rFonts w:ascii="Times New Roman" w:hAnsi="Times New Roman" w:eastAsia="Times New Roman"/>
          <w:i w:val="0"/>
        </w:rPr>
        <w:t>2011 </w:t>
      </w:r>
      <w:r>
        <w:rPr>
          <w:spacing w:val="-12"/>
        </w:rPr>
        <w:t>年 </w:t>
      </w:r>
      <w:r>
        <w:rPr>
          <w:rFonts w:ascii="Times New Roman" w:hAnsi="Times New Roman" w:eastAsia="Times New Roman"/>
          <w:i w:val="0"/>
        </w:rPr>
        <w:t>6 </w:t>
      </w:r>
      <w:r>
        <w:rPr>
          <w:spacing w:val="-2"/>
        </w:rPr>
        <w:t>月，平谷区王辛庄镇小辛寨村村民王某等 </w:t>
      </w:r>
      <w:r>
        <w:rPr>
          <w:rFonts w:ascii="Times New Roman" w:hAnsi="Times New Roman" w:eastAsia="Times New Roman"/>
          <w:i w:val="0"/>
          <w:spacing w:val="-15"/>
        </w:rPr>
        <w:t>3 </w:t>
      </w:r>
      <w:r>
        <w:rPr>
          <w:spacing w:val="-5"/>
        </w:rPr>
        <w:t>人因不服平谷区政府为某养殖基地颁发国有土地使用证，将</w:t>
      </w:r>
      <w:r>
        <w:rPr/>
        <w:t>区政府告上法院。</w:t>
      </w:r>
      <w:r>
        <w:rPr>
          <w:rFonts w:ascii="Times New Roman" w:hAnsi="Times New Roman" w:eastAsia="Times New Roman"/>
          <w:i w:val="0"/>
        </w:rPr>
        <w:t>6 </w:t>
      </w:r>
      <w:r>
        <w:rPr>
          <w:spacing w:val="-15"/>
        </w:rPr>
        <w:t>月 </w:t>
      </w:r>
      <w:r>
        <w:rPr>
          <w:rFonts w:ascii="Times New Roman" w:hAnsi="Times New Roman" w:eastAsia="Times New Roman"/>
          <w:i w:val="0"/>
        </w:rPr>
        <w:t>30 </w:t>
      </w:r>
      <w:r>
        <w:rPr>
          <w:spacing w:val="-3"/>
        </w:rPr>
        <w:t>日，这起普通的“民告官”案件</w:t>
      </w:r>
      <w:r>
        <w:rPr>
          <w:spacing w:val="-8"/>
        </w:rPr>
        <w:t>在平谷区法院开庭。庭审开始时，王某惊讶地发现，被告席</w:t>
      </w:r>
      <w:r>
        <w:rPr/>
        <w:t>上除了区政府的工作人员，还有平时只在电视上见过的区</w:t>
      </w:r>
      <w:r>
        <w:rPr>
          <w:spacing w:val="-10"/>
        </w:rPr>
        <w:t>长。在北京市法院审理的行政诉讼案件中，区长出庭还是头一遭。庭审中，区长不仅认真倾听王某等人的发言，还不停</w:t>
      </w:r>
      <w:r>
        <w:rPr>
          <w:spacing w:val="-9"/>
        </w:rPr>
        <w:t>地做笔记。在法庭调查和辩论环节，区长积极发言，很少让身旁的工作人员“代劳”。</w:t>
      </w:r>
    </w:p>
    <w:p>
      <w:pPr>
        <w:pStyle w:val="BodyText"/>
        <w:spacing w:before="4"/>
        <w:ind w:left="479" w:firstLine="0"/>
      </w:pPr>
      <w:r>
        <w:rPr/>
        <w:t>“我们刚开始以为区长不可能亲自来，区长这么忙，管</w:t>
      </w:r>
    </w:p>
    <w:p>
      <w:pPr>
        <w:spacing w:after="0"/>
        <w:sectPr>
          <w:pgSz w:w="5960" w:h="10440"/>
          <w:pgMar w:header="0" w:footer="440" w:top="620" w:bottom="640" w:left="560" w:right="480"/>
        </w:sectPr>
      </w:pPr>
    </w:p>
    <w:p>
      <w:pPr>
        <w:pStyle w:val="BodyText"/>
        <w:spacing w:line="242" w:lineRule="auto" w:before="46"/>
        <w:ind w:right="112" w:firstLine="0"/>
      </w:pPr>
      <w:r>
        <w:rPr>
          <w:spacing w:val="-1"/>
        </w:rPr>
        <w:t>的都是大事。区长来了，让我感觉区政府对我们特别重视， </w:t>
      </w:r>
      <w:r>
        <w:rPr>
          <w:spacing w:val="-7"/>
        </w:rPr>
        <w:t>把老百姓的事确实放在心上了”。庭审结束后，王某深有感</w:t>
      </w:r>
      <w:r>
        <w:rPr>
          <w:spacing w:val="-12"/>
        </w:rPr>
        <w:t>慨地说。“原告都是本本分分、老老实实的农民，他们的诉求也很实在，我把当时作出这个决定的背景说一说</w:t>
      </w:r>
      <w:r>
        <w:rPr>
          <w:rFonts w:ascii="Times New Roman" w:hAnsi="Times New Roman" w:eastAsia="Times New Roman"/>
          <w:i w:val="0"/>
          <w:spacing w:val="3"/>
        </w:rPr>
        <w:t>,</w:t>
      </w:r>
      <w:r>
        <w:rPr/>
        <w:t>会让他</w:t>
      </w:r>
      <w:r>
        <w:rPr>
          <w:spacing w:val="-9"/>
        </w:rPr>
        <w:t>们觉得，官司赢了，他们的行为也可能有瑕疵；输了，他们</w:t>
      </w:r>
      <w:r>
        <w:rPr>
          <w:spacing w:val="-15"/>
        </w:rPr>
        <w:t>也能理解”。谈起此次出庭的初衷，区长说</w:t>
      </w:r>
      <w:r>
        <w:rPr>
          <w:spacing w:val="-16"/>
        </w:rPr>
        <w:t>，“作为区长带头</w:t>
      </w:r>
      <w:r>
        <w:rPr>
          <w:spacing w:val="-12"/>
        </w:rPr>
        <w:t>上法庭，让大家感受到法律面前人人平等。放下架子，以平</w:t>
      </w:r>
      <w:r>
        <w:rPr>
          <w:spacing w:val="-15"/>
        </w:rPr>
        <w:t>等的心态坦然面对‘民告官’，有利于赢得群众的信任、维</w:t>
      </w:r>
      <w:r>
        <w:rPr>
          <w:spacing w:val="-23"/>
        </w:rPr>
        <w:t>护政府的权威”。</w:t>
      </w:r>
    </w:p>
    <w:p>
      <w:pPr>
        <w:pStyle w:val="BodyText"/>
        <w:spacing w:line="242" w:lineRule="auto" w:before="7"/>
        <w:ind w:right="108"/>
      </w:pPr>
      <w:r>
        <w:rPr>
          <w:spacing w:val="-10"/>
        </w:rPr>
        <w:t>“区政府‘一把手’出庭应诉，这要是放在以前，那是</w:t>
      </w:r>
      <w:r>
        <w:rPr>
          <w:spacing w:val="-13"/>
        </w:rPr>
        <w:t>不可想象的”。这起“民告官”案件的审判长，平谷区法院</w:t>
      </w:r>
      <w:r>
        <w:rPr>
          <w:spacing w:val="-15"/>
        </w:rPr>
        <w:t>副院长感慨地对记者说。平谷区法院院长表示，政府是社会</w:t>
      </w:r>
      <w:r>
        <w:rPr>
          <w:spacing w:val="-14"/>
        </w:rPr>
        <w:t>管理的主体，通过“一把手”出庭，无论胜诉还是败诉，都</w:t>
      </w:r>
      <w:r>
        <w:rPr/>
        <w:t>能发现执法中存在的问题，政府部门在今后处理类似问题</w:t>
      </w:r>
      <w:r>
        <w:rPr>
          <w:spacing w:val="-6"/>
        </w:rPr>
        <w:t>时，会把工作做得更细致</w:t>
      </w:r>
      <w:r>
        <w:rPr>
          <w:spacing w:val="-15"/>
        </w:rPr>
        <w:t>。“一把手”依法行政意识提高了， </w:t>
      </w:r>
      <w:r>
        <w:rPr/>
        <w:t>会带动整个部门依法行政水平的提升。</w:t>
      </w:r>
    </w:p>
    <w:p>
      <w:pPr>
        <w:spacing w:before="4"/>
        <w:ind w:left="479" w:right="0" w:firstLine="0"/>
        <w:jc w:val="left"/>
        <w:rPr>
          <w:i/>
          <w:sz w:val="18"/>
        </w:rPr>
      </w:pPr>
      <w:r>
        <w:rPr>
          <w:i/>
          <w:sz w:val="18"/>
        </w:rPr>
        <w:t>在充分调研的基础上，平谷区法院于 </w:t>
      </w:r>
      <w:r>
        <w:rPr>
          <w:rFonts w:ascii="Times New Roman" w:eastAsia="Times New Roman"/>
          <w:sz w:val="18"/>
        </w:rPr>
        <w:t>2011 </w:t>
      </w:r>
      <w:r>
        <w:rPr>
          <w:i/>
          <w:sz w:val="18"/>
        </w:rPr>
        <w:t>年 </w:t>
      </w:r>
      <w:r>
        <w:rPr>
          <w:rFonts w:ascii="Times New Roman" w:eastAsia="Times New Roman"/>
          <w:sz w:val="18"/>
        </w:rPr>
        <w:t>1 </w:t>
      </w:r>
      <w:r>
        <w:rPr>
          <w:i/>
          <w:sz w:val="18"/>
        </w:rPr>
        <w:t>月向平</w:t>
      </w:r>
    </w:p>
    <w:p>
      <w:pPr>
        <w:pStyle w:val="BodyText"/>
        <w:spacing w:line="242" w:lineRule="auto"/>
        <w:ind w:right="197" w:firstLine="0"/>
        <w:jc w:val="both"/>
      </w:pPr>
      <w:r>
        <w:rPr>
          <w:spacing w:val="-7"/>
        </w:rPr>
        <w:t>谷区政府发送 </w:t>
      </w:r>
      <w:r>
        <w:rPr>
          <w:rFonts w:ascii="Times New Roman" w:eastAsia="Times New Roman"/>
          <w:i w:val="0"/>
        </w:rPr>
        <w:t>2011 </w:t>
      </w:r>
      <w:r>
        <w:rPr>
          <w:spacing w:val="-16"/>
        </w:rPr>
        <w:t>年第 </w:t>
      </w:r>
      <w:r>
        <w:rPr>
          <w:rFonts w:ascii="Times New Roman" w:eastAsia="Times New Roman"/>
          <w:i w:val="0"/>
        </w:rPr>
        <w:t>1 </w:t>
      </w:r>
      <w:r>
        <w:rPr>
          <w:spacing w:val="-3"/>
        </w:rPr>
        <w:t>号司法建议，建议平谷区政府建</w:t>
      </w:r>
      <w:r>
        <w:rPr>
          <w:spacing w:val="-7"/>
        </w:rPr>
        <w:t>立行政机关负责人出庭应诉制度，并将此作为对行政机关考</w:t>
      </w:r>
      <w:r>
        <w:rPr>
          <w:spacing w:val="-10"/>
        </w:rPr>
        <w:t>核的一项重要指标。法院的司法建议得到了平谷区政府的积</w:t>
      </w:r>
      <w:r>
        <w:rPr/>
        <w:t>极回应。</w:t>
      </w:r>
      <w:r>
        <w:rPr>
          <w:rFonts w:ascii="Times New Roman" w:eastAsia="Times New Roman"/>
          <w:i w:val="0"/>
        </w:rPr>
        <w:t>2011 </w:t>
      </w:r>
      <w:r>
        <w:rPr>
          <w:spacing w:val="-15"/>
        </w:rPr>
        <w:t>年 </w:t>
      </w:r>
      <w:r>
        <w:rPr>
          <w:rFonts w:ascii="Times New Roman" w:eastAsia="Times New Roman"/>
          <w:i w:val="0"/>
        </w:rPr>
        <w:t>5 </w:t>
      </w:r>
      <w:r>
        <w:rPr>
          <w:spacing w:val="-2"/>
        </w:rPr>
        <w:t>月，平谷区政府正式发布相关文件，规</w:t>
      </w:r>
      <w:r>
        <w:rPr/>
        <w:t>定了行政机关负责人应当亲自出庭应诉的六种行政诉讼案</w:t>
      </w:r>
      <w:r>
        <w:rPr>
          <w:spacing w:val="-10"/>
        </w:rPr>
        <w:t>件，并明确行政机关负责人是指行政机关的法定代表人。这</w:t>
      </w:r>
      <w:r>
        <w:rPr/>
        <w:t>六种行政诉讼案件是</w:t>
      </w:r>
      <w:r>
        <w:rPr>
          <w:rFonts w:ascii="Times New Roman" w:eastAsia="Times New Roman"/>
          <w:i w:val="0"/>
        </w:rPr>
        <w:t>:</w:t>
      </w:r>
      <w:r>
        <w:rPr>
          <w:spacing w:val="-1"/>
        </w:rPr>
        <w:t>本单位本年度发生的第一起行政诉讼</w:t>
      </w:r>
      <w:r>
        <w:rPr>
          <w:spacing w:val="-11"/>
        </w:rPr>
        <w:t>案件；本辖区内重大、复杂的行政诉讼案件；涉及群体性纠</w:t>
      </w:r>
      <w:r>
        <w:rPr>
          <w:spacing w:val="-10"/>
        </w:rPr>
        <w:t>纷的行政诉讼案件；法院建议行政机关负责人出庭应诉的案件；上级行政机关要求行政机关负责人出庭应诉的案件；行</w:t>
      </w:r>
      <w:r>
        <w:rPr/>
        <w:t>政机关负责人认为需要出庭应诉的其他行政诉讼案件。</w:t>
      </w:r>
    </w:p>
    <w:p>
      <w:pPr>
        <w:pStyle w:val="BodyText"/>
        <w:spacing w:line="242" w:lineRule="auto" w:before="7"/>
        <w:ind w:right="112"/>
      </w:pPr>
      <w:r>
        <w:rPr>
          <w:spacing w:val="-1"/>
        </w:rPr>
        <w:t>为了确保行政机关负责人出庭应诉制度得到真正落实， </w:t>
      </w:r>
      <w:r>
        <w:rPr/>
        <w:t>平谷区明确提出将行政机关负责人出庭应诉工作与绩效考</w:t>
      </w:r>
      <w:r>
        <w:rPr>
          <w:spacing w:val="-10"/>
        </w:rPr>
        <w:t>评挂钩，并提出建立健全通报制度、健全行政诉讼案件庭审旁听制度、责任追究等相应保障制度。</w:t>
      </w:r>
    </w:p>
    <w:p>
      <w:pPr>
        <w:pStyle w:val="BodyText"/>
        <w:spacing w:line="242" w:lineRule="auto"/>
        <w:ind w:right="199"/>
        <w:jc w:val="both"/>
      </w:pPr>
      <w:r>
        <w:rPr>
          <w:spacing w:val="-7"/>
        </w:rPr>
        <w:t>红头文件下发并不意味着万事大吉，只有法院和政府部</w:t>
      </w:r>
      <w:r>
        <w:rPr>
          <w:spacing w:val="-10"/>
        </w:rPr>
        <w:t>门互动起来，才能达到通过‘民告官’提升行政机关依法行</w:t>
      </w:r>
      <w:r>
        <w:rPr>
          <w:spacing w:val="-9"/>
        </w:rPr>
        <w:t>政水平的目的。在行政案件结案后，平谷区法院采取“走出</w:t>
      </w:r>
      <w:r>
        <w:rPr>
          <w:spacing w:val="-11"/>
        </w:rPr>
        <w:t>去”和“请进来”的方式不定期地对行政机关负责人进行回</w:t>
      </w:r>
      <w:r>
        <w:rPr>
          <w:spacing w:val="-10"/>
        </w:rPr>
        <w:t>访，了解行政机关涉诉后采取改进执法工作的措施、效果等情况，并提出改进行政执法行为的意见和建议。此外，平谷</w:t>
      </w:r>
    </w:p>
    <w:p>
      <w:pPr>
        <w:spacing w:after="0" w:line="242" w:lineRule="auto"/>
        <w:jc w:val="both"/>
        <w:sectPr>
          <w:pgSz w:w="5960" w:h="10440"/>
          <w:pgMar w:header="0" w:footer="440" w:top="620" w:bottom="640" w:left="560" w:right="480"/>
        </w:sectPr>
      </w:pPr>
    </w:p>
    <w:p>
      <w:pPr>
        <w:pStyle w:val="BodyText"/>
        <w:spacing w:line="244" w:lineRule="auto" w:before="46"/>
        <w:ind w:right="199" w:firstLine="0"/>
        <w:jc w:val="both"/>
      </w:pPr>
      <w:r>
        <w:rPr/>
        <w:t>区法院还定期将行政机关负责人出庭应诉情况向平谷区政</w:t>
      </w:r>
      <w:r>
        <w:rPr>
          <w:spacing w:val="-11"/>
        </w:rPr>
        <w:t>府法制办通报，便于区政府及时掌握下属单位负责人出庭应</w:t>
      </w:r>
      <w:r>
        <w:rPr/>
        <w:t>诉情况。</w:t>
      </w:r>
    </w:p>
    <w:p>
      <w:pPr>
        <w:pStyle w:val="BodyText"/>
        <w:spacing w:line="242" w:lineRule="auto" w:before="0"/>
        <w:ind w:right="199"/>
        <w:jc w:val="both"/>
      </w:pPr>
      <w:r>
        <w:rPr>
          <w:spacing w:val="-8"/>
        </w:rPr>
        <w:t>平谷区法院还选取涉及民生、关系群众切身利益的行政</w:t>
      </w:r>
      <w:r>
        <w:rPr>
          <w:spacing w:val="-11"/>
        </w:rPr>
        <w:t>案件，邀请区人大代表、政协委员旁听庭审，并发放调查问卷，了解人大代表、政协委员对行政机关执法过程中认定事实、适用法律、执法程序以及行政机关负责人出庭应诉表现</w:t>
      </w:r>
      <w:r>
        <w:rPr>
          <w:spacing w:val="-10"/>
        </w:rPr>
        <w:t>等方面的意见与建议，并将意见与建议及时反馈行政机关负</w:t>
      </w:r>
      <w:r>
        <w:rPr/>
        <w:t>责人。</w:t>
      </w:r>
    </w:p>
    <w:p>
      <w:pPr>
        <w:spacing w:before="0"/>
        <w:ind w:left="0" w:right="195" w:firstLine="0"/>
        <w:jc w:val="right"/>
        <w:rPr>
          <w:i/>
          <w:sz w:val="18"/>
        </w:rPr>
      </w:pPr>
      <w:r>
        <w:rPr>
          <w:i/>
          <w:spacing w:val="-2"/>
          <w:sz w:val="18"/>
        </w:rPr>
        <w:t>一系列举措让“红头文件</w:t>
      </w:r>
      <w:r>
        <w:rPr>
          <w:rFonts w:ascii="Times New Roman" w:hAnsi="Times New Roman" w:eastAsia="Times New Roman"/>
          <w:sz w:val="18"/>
        </w:rPr>
        <w:t>"</w:t>
      </w:r>
      <w:r>
        <w:rPr>
          <w:i/>
          <w:spacing w:val="-2"/>
          <w:sz w:val="18"/>
        </w:rPr>
        <w:t>真正发挥了作用。</w:t>
      </w:r>
      <w:r>
        <w:rPr>
          <w:rFonts w:ascii="Times New Roman" w:hAnsi="Times New Roman" w:eastAsia="Times New Roman"/>
          <w:sz w:val="18"/>
        </w:rPr>
        <w:t>2011</w:t>
      </w:r>
      <w:r>
        <w:rPr>
          <w:rFonts w:ascii="Times New Roman" w:hAnsi="Times New Roman" w:eastAsia="Times New Roman"/>
          <w:spacing w:val="-6"/>
          <w:sz w:val="18"/>
        </w:rPr>
        <w:t> </w:t>
      </w:r>
      <w:r>
        <w:rPr>
          <w:i/>
          <w:sz w:val="18"/>
        </w:rPr>
        <w:t>年前</w:t>
      </w:r>
    </w:p>
    <w:p>
      <w:pPr>
        <w:spacing w:before="2"/>
        <w:ind w:left="0" w:right="195" w:firstLine="0"/>
        <w:jc w:val="right"/>
        <w:rPr>
          <w:i/>
          <w:sz w:val="18"/>
        </w:rPr>
      </w:pPr>
      <w:r>
        <w:rPr>
          <w:rFonts w:ascii="Times New Roman" w:eastAsia="Times New Roman"/>
          <w:sz w:val="18"/>
        </w:rPr>
        <w:t>10</w:t>
      </w:r>
      <w:r>
        <w:rPr>
          <w:rFonts w:ascii="Times New Roman" w:eastAsia="Times New Roman"/>
          <w:spacing w:val="11"/>
          <w:sz w:val="18"/>
        </w:rPr>
        <w:t> </w:t>
      </w:r>
      <w:r>
        <w:rPr>
          <w:i/>
          <w:spacing w:val="-4"/>
          <w:sz w:val="18"/>
        </w:rPr>
        <w:t>个月，平谷区法院共受理行政案件 </w:t>
      </w:r>
      <w:r>
        <w:rPr>
          <w:rFonts w:ascii="Times New Roman" w:eastAsia="Times New Roman"/>
          <w:sz w:val="18"/>
        </w:rPr>
        <w:t>87</w:t>
      </w:r>
      <w:r>
        <w:rPr>
          <w:rFonts w:ascii="Times New Roman" w:eastAsia="Times New Roman"/>
          <w:spacing w:val="11"/>
          <w:sz w:val="18"/>
        </w:rPr>
        <w:t> </w:t>
      </w:r>
      <w:r>
        <w:rPr>
          <w:i/>
          <w:spacing w:val="-8"/>
          <w:sz w:val="18"/>
        </w:rPr>
        <w:t>件，已结 </w:t>
      </w:r>
      <w:r>
        <w:rPr>
          <w:rFonts w:ascii="Times New Roman" w:eastAsia="Times New Roman"/>
          <w:sz w:val="18"/>
        </w:rPr>
        <w:t>73</w:t>
      </w:r>
      <w:r>
        <w:rPr>
          <w:rFonts w:ascii="Times New Roman" w:eastAsia="Times New Roman"/>
          <w:spacing w:val="11"/>
          <w:sz w:val="18"/>
        </w:rPr>
        <w:t> </w:t>
      </w:r>
      <w:r>
        <w:rPr>
          <w:i/>
          <w:sz w:val="18"/>
        </w:rPr>
        <w:t>件，</w:t>
      </w:r>
    </w:p>
    <w:p>
      <w:pPr>
        <w:pStyle w:val="BodyText"/>
        <w:spacing w:before="3"/>
        <w:ind w:left="0" w:right="195" w:firstLine="0"/>
        <w:jc w:val="right"/>
      </w:pPr>
      <w:r>
        <w:rPr>
          <w:spacing w:val="-3"/>
        </w:rPr>
        <w:t>其中行政机关负责人出庭应诉案件 </w:t>
      </w:r>
      <w:r>
        <w:rPr>
          <w:rFonts w:ascii="Times New Roman" w:eastAsia="Times New Roman"/>
          <w:i w:val="0"/>
        </w:rPr>
        <w:t>34</w:t>
      </w:r>
      <w:r>
        <w:rPr>
          <w:rFonts w:ascii="Times New Roman" w:eastAsia="Times New Roman"/>
          <w:i w:val="0"/>
          <w:spacing w:val="3"/>
        </w:rPr>
        <w:t> </w:t>
      </w:r>
      <w:r>
        <w:rPr/>
        <w:t>件，出庭应诉率达到</w:t>
      </w:r>
    </w:p>
    <w:p>
      <w:pPr>
        <w:pStyle w:val="ListParagraph"/>
        <w:numPr>
          <w:ilvl w:val="1"/>
          <w:numId w:val="3"/>
        </w:numPr>
        <w:tabs>
          <w:tab w:pos="528" w:val="left" w:leader="none"/>
        </w:tabs>
        <w:spacing w:line="242" w:lineRule="auto" w:before="4" w:after="0"/>
        <w:ind w:left="119" w:right="195" w:firstLine="0"/>
        <w:jc w:val="both"/>
        <w:rPr>
          <w:i/>
          <w:sz w:val="18"/>
        </w:rPr>
      </w:pPr>
      <w:r>
        <w:rPr>
          <w:rFonts w:ascii="Times New Roman" w:hAnsi="Times New Roman" w:eastAsia="Times New Roman"/>
          <w:spacing w:val="14"/>
          <w:sz w:val="18"/>
        </w:rPr>
        <w:t>%, </w:t>
      </w:r>
      <w:r>
        <w:rPr>
          <w:i/>
          <w:spacing w:val="-23"/>
          <w:sz w:val="18"/>
        </w:rPr>
        <w:t>较 </w:t>
      </w:r>
      <w:r>
        <w:rPr>
          <w:rFonts w:ascii="Times New Roman" w:hAnsi="Times New Roman" w:eastAsia="Times New Roman"/>
          <w:sz w:val="18"/>
        </w:rPr>
        <w:t>2010</w:t>
      </w:r>
      <w:r>
        <w:rPr>
          <w:rFonts w:ascii="Times New Roman" w:hAnsi="Times New Roman" w:eastAsia="Times New Roman"/>
          <w:spacing w:val="1"/>
          <w:sz w:val="18"/>
        </w:rPr>
        <w:t> </w:t>
      </w:r>
      <w:r>
        <w:rPr>
          <w:i/>
          <w:spacing w:val="-8"/>
          <w:sz w:val="18"/>
        </w:rPr>
        <w:t>年全年高出 </w:t>
      </w:r>
      <w:r>
        <w:rPr>
          <w:rFonts w:ascii="Times New Roman" w:hAnsi="Times New Roman" w:eastAsia="Times New Roman"/>
          <w:sz w:val="18"/>
        </w:rPr>
        <w:t>42</w:t>
      </w:r>
      <w:r>
        <w:rPr>
          <w:rFonts w:ascii="Times New Roman" w:hAnsi="Times New Roman" w:eastAsia="Times New Roman"/>
          <w:spacing w:val="1"/>
          <w:sz w:val="18"/>
        </w:rPr>
        <w:t> </w:t>
      </w:r>
      <w:r>
        <w:rPr>
          <w:i/>
          <w:spacing w:val="-8"/>
          <w:sz w:val="18"/>
        </w:rPr>
        <w:t>个百分点，也远高于北京市法院绩效考评标准</w:t>
      </w:r>
      <w:r>
        <w:rPr>
          <w:rFonts w:ascii="Times New Roman" w:hAnsi="Times New Roman" w:eastAsia="Times New Roman"/>
          <w:spacing w:val="-8"/>
          <w:sz w:val="18"/>
        </w:rPr>
        <w:t>(</w:t>
      </w:r>
      <w:r>
        <w:rPr>
          <w:i/>
          <w:spacing w:val="-9"/>
          <w:sz w:val="18"/>
        </w:rPr>
        <w:t>一审案件被告主要负责人出庭应诉率达</w:t>
      </w:r>
      <w:r>
        <w:rPr>
          <w:rFonts w:ascii="Times New Roman" w:hAnsi="Times New Roman" w:eastAsia="Times New Roman"/>
          <w:sz w:val="18"/>
        </w:rPr>
        <w:t>5%)</w:t>
      </w:r>
      <w:r>
        <w:rPr>
          <w:i/>
          <w:spacing w:val="-6"/>
          <w:sz w:val="18"/>
        </w:rPr>
        <w:t>。在出庭应诉的行政机关负责人中，法定代表人亲自出</w:t>
      </w:r>
      <w:r>
        <w:rPr>
          <w:i/>
          <w:spacing w:val="-2"/>
          <w:sz w:val="18"/>
        </w:rPr>
        <w:t>庭应诉率高达 </w:t>
      </w:r>
      <w:r>
        <w:rPr>
          <w:rFonts w:ascii="Times New Roman" w:hAnsi="Times New Roman" w:eastAsia="Times New Roman"/>
          <w:sz w:val="18"/>
        </w:rPr>
        <w:t>94.12%</w:t>
      </w:r>
      <w:r>
        <w:rPr>
          <w:i/>
          <w:spacing w:val="-1"/>
          <w:sz w:val="18"/>
        </w:rPr>
        <w:t>，彻底改变了该区过去几年中几乎没有行政“一把手”出庭应诉情况。</w:t>
      </w:r>
    </w:p>
    <w:p>
      <w:pPr>
        <w:pStyle w:val="BodyText"/>
        <w:ind w:left="479" w:firstLine="0"/>
      </w:pPr>
      <w:r>
        <w:rPr/>
        <w:t>问题：</w:t>
      </w:r>
    </w:p>
    <w:p>
      <w:pPr>
        <w:pStyle w:val="ListParagraph"/>
        <w:numPr>
          <w:ilvl w:val="2"/>
          <w:numId w:val="3"/>
        </w:numPr>
        <w:tabs>
          <w:tab w:pos="932" w:val="left" w:leader="none"/>
        </w:tabs>
        <w:spacing w:line="240" w:lineRule="auto" w:before="2" w:after="0"/>
        <w:ind w:left="931" w:right="0" w:hanging="453"/>
        <w:jc w:val="left"/>
        <w:rPr>
          <w:i/>
          <w:sz w:val="18"/>
        </w:rPr>
      </w:pPr>
      <w:r>
        <w:rPr>
          <w:i/>
          <w:sz w:val="18"/>
        </w:rPr>
        <w:t>如何理解广义的行政监督和狭义行政监督？</w:t>
      </w:r>
    </w:p>
    <w:p>
      <w:pPr>
        <w:pStyle w:val="ListParagraph"/>
        <w:numPr>
          <w:ilvl w:val="2"/>
          <w:numId w:val="3"/>
        </w:numPr>
        <w:tabs>
          <w:tab w:pos="932" w:val="left" w:leader="none"/>
        </w:tabs>
        <w:spacing w:line="244" w:lineRule="auto" w:before="3" w:after="0"/>
        <w:ind w:left="119" w:right="199" w:firstLine="360"/>
        <w:jc w:val="left"/>
        <w:rPr>
          <w:i/>
          <w:sz w:val="18"/>
        </w:rPr>
      </w:pPr>
      <w:r>
        <w:rPr>
          <w:i/>
          <w:spacing w:val="-1"/>
          <w:sz w:val="18"/>
        </w:rPr>
        <w:t>行政监督的对象有哪些？行政首长到法庭应诉对</w:t>
      </w:r>
      <w:r>
        <w:rPr>
          <w:i/>
          <w:sz w:val="18"/>
        </w:rPr>
        <w:t>促进依法行政有何作用？</w:t>
      </w:r>
    </w:p>
    <w:p>
      <w:pPr>
        <w:spacing w:after="0" w:line="244" w:lineRule="auto"/>
        <w:jc w:val="left"/>
        <w:rPr>
          <w:sz w:val="18"/>
        </w:rPr>
        <w:sectPr>
          <w:pgSz w:w="5960" w:h="10440"/>
          <w:pgMar w:header="0" w:footer="440" w:top="620" w:bottom="640" w:left="560" w:right="480"/>
        </w:sectPr>
      </w:pPr>
    </w:p>
    <w:p>
      <w:pPr>
        <w:pStyle w:val="Heading1"/>
      </w:pPr>
      <w:r>
        <w:rPr/>
        <w:t>《监督学》习题一答案</w:t>
      </w:r>
    </w:p>
    <w:p>
      <w:pPr>
        <w:pStyle w:val="Heading2"/>
        <w:spacing w:before="191"/>
      </w:pPr>
      <w:r>
        <w:rPr/>
        <w:t>一、多项选择题（每小题 </w:t>
      </w:r>
      <w:r>
        <w:rPr>
          <w:rFonts w:ascii="Times New Roman" w:eastAsia="Times New Roman"/>
        </w:rPr>
        <w:t>2 </w:t>
      </w:r>
      <w:r>
        <w:rPr/>
        <w:t>分，共 </w:t>
      </w:r>
      <w:r>
        <w:rPr>
          <w:rFonts w:ascii="Times New Roman" w:eastAsia="Times New Roman"/>
        </w:rPr>
        <w:t>10 </w:t>
      </w:r>
      <w:r>
        <w:rPr/>
        <w:t>分）</w:t>
      </w:r>
    </w:p>
    <w:p>
      <w:pPr>
        <w:tabs>
          <w:tab w:pos="1419" w:val="left" w:leader="none"/>
          <w:tab w:pos="2229" w:val="left" w:leader="none"/>
          <w:tab w:pos="3049" w:val="left" w:leader="none"/>
          <w:tab w:pos="3867" w:val="left" w:leader="none"/>
        </w:tabs>
        <w:spacing w:before="2"/>
        <w:ind w:left="479" w:right="0" w:firstLine="0"/>
        <w:jc w:val="left"/>
        <w:rPr>
          <w:rFonts w:ascii="Times New Roman"/>
          <w:sz w:val="18"/>
        </w:rPr>
      </w:pPr>
      <w:r>
        <w:rPr>
          <w:rFonts w:ascii="Times New Roman"/>
          <w:sz w:val="18"/>
        </w:rPr>
        <w:t>1.</w:t>
      </w:r>
      <w:r>
        <w:rPr>
          <w:rFonts w:ascii="Times New Roman"/>
          <w:spacing w:val="-9"/>
          <w:sz w:val="18"/>
        </w:rPr>
        <w:t> </w:t>
      </w:r>
      <w:r>
        <w:rPr>
          <w:rFonts w:ascii="Times New Roman"/>
          <w:sz w:val="18"/>
        </w:rPr>
        <w:t>ABCD</w:t>
        <w:tab/>
        <w:t>2.</w:t>
      </w:r>
      <w:r>
        <w:rPr>
          <w:rFonts w:ascii="Times New Roman"/>
          <w:spacing w:val="-9"/>
          <w:sz w:val="18"/>
        </w:rPr>
        <w:t> </w:t>
      </w:r>
      <w:r>
        <w:rPr>
          <w:rFonts w:ascii="Times New Roman"/>
          <w:sz w:val="18"/>
        </w:rPr>
        <w:t>ABC</w:t>
        <w:tab/>
        <w:t>3.</w:t>
      </w:r>
      <w:r>
        <w:rPr>
          <w:rFonts w:ascii="Times New Roman"/>
          <w:spacing w:val="-2"/>
          <w:sz w:val="18"/>
        </w:rPr>
        <w:t> </w:t>
      </w:r>
      <w:r>
        <w:rPr>
          <w:rFonts w:ascii="Times New Roman"/>
          <w:sz w:val="18"/>
        </w:rPr>
        <w:t>BCD</w:t>
        <w:tab/>
        <w:t>4.</w:t>
      </w:r>
      <w:r>
        <w:rPr>
          <w:rFonts w:ascii="Times New Roman"/>
          <w:spacing w:val="-9"/>
          <w:sz w:val="18"/>
        </w:rPr>
        <w:t> </w:t>
      </w:r>
      <w:r>
        <w:rPr>
          <w:rFonts w:ascii="Times New Roman"/>
          <w:sz w:val="18"/>
        </w:rPr>
        <w:t>ABD</w:t>
        <w:tab/>
        <w:t>5. BCD</w:t>
      </w:r>
    </w:p>
    <w:p>
      <w:pPr>
        <w:spacing w:before="2"/>
        <w:ind w:left="479" w:right="0" w:firstLine="0"/>
        <w:jc w:val="left"/>
        <w:rPr>
          <w:b/>
          <w:sz w:val="18"/>
        </w:rPr>
      </w:pPr>
      <w:r>
        <w:rPr>
          <w:b/>
          <w:sz w:val="18"/>
        </w:rPr>
        <w:t>二、填空题（每小题 </w:t>
      </w:r>
      <w:r>
        <w:rPr>
          <w:rFonts w:ascii="Times New Roman" w:eastAsia="Times New Roman"/>
          <w:b/>
          <w:sz w:val="18"/>
        </w:rPr>
        <w:t>1 </w:t>
      </w:r>
      <w:r>
        <w:rPr>
          <w:b/>
          <w:sz w:val="18"/>
        </w:rPr>
        <w:t>分，共 </w:t>
      </w:r>
      <w:r>
        <w:rPr>
          <w:rFonts w:ascii="Times New Roman" w:eastAsia="Times New Roman"/>
          <w:b/>
          <w:sz w:val="18"/>
        </w:rPr>
        <w:t>10 </w:t>
      </w:r>
      <w:r>
        <w:rPr>
          <w:b/>
          <w:sz w:val="18"/>
        </w:rPr>
        <w:t>分）</w:t>
      </w:r>
    </w:p>
    <w:p>
      <w:pPr>
        <w:pStyle w:val="ListParagraph"/>
        <w:numPr>
          <w:ilvl w:val="0"/>
          <w:numId w:val="4"/>
        </w:numPr>
        <w:tabs>
          <w:tab w:pos="708" w:val="left" w:leader="none"/>
        </w:tabs>
        <w:spacing w:line="240" w:lineRule="auto" w:before="2" w:after="0"/>
        <w:ind w:left="707" w:right="0" w:hanging="229"/>
        <w:jc w:val="left"/>
        <w:rPr>
          <w:i/>
          <w:sz w:val="18"/>
        </w:rPr>
      </w:pPr>
      <w:r>
        <w:rPr>
          <w:i/>
          <w:sz w:val="18"/>
        </w:rPr>
        <w:t>相对</w:t>
      </w:r>
    </w:p>
    <w:p>
      <w:pPr>
        <w:pStyle w:val="ListParagraph"/>
        <w:numPr>
          <w:ilvl w:val="0"/>
          <w:numId w:val="4"/>
        </w:numPr>
        <w:tabs>
          <w:tab w:pos="617" w:val="left" w:leader="none"/>
        </w:tabs>
        <w:spacing w:line="240" w:lineRule="auto" w:before="2" w:after="0"/>
        <w:ind w:left="616" w:right="0" w:hanging="138"/>
        <w:jc w:val="left"/>
        <w:rPr>
          <w:i/>
          <w:sz w:val="18"/>
        </w:rPr>
      </w:pPr>
      <w:r>
        <w:rPr>
          <w:i/>
          <w:sz w:val="18"/>
        </w:rPr>
        <w:t>“性善论”</w:t>
      </w:r>
    </w:p>
    <w:p>
      <w:pPr>
        <w:pStyle w:val="ListParagraph"/>
        <w:numPr>
          <w:ilvl w:val="0"/>
          <w:numId w:val="4"/>
        </w:numPr>
        <w:tabs>
          <w:tab w:pos="708" w:val="left" w:leader="none"/>
        </w:tabs>
        <w:spacing w:line="240" w:lineRule="auto" w:before="2" w:after="0"/>
        <w:ind w:left="707" w:right="0" w:hanging="229"/>
        <w:jc w:val="left"/>
        <w:rPr>
          <w:i/>
          <w:sz w:val="18"/>
        </w:rPr>
      </w:pPr>
      <w:r>
        <w:rPr>
          <w:i/>
          <w:sz w:val="18"/>
        </w:rPr>
        <w:t>行政法规</w:t>
      </w:r>
    </w:p>
    <w:p>
      <w:pPr>
        <w:pStyle w:val="ListParagraph"/>
        <w:numPr>
          <w:ilvl w:val="0"/>
          <w:numId w:val="4"/>
        </w:numPr>
        <w:tabs>
          <w:tab w:pos="708" w:val="left" w:leader="none"/>
        </w:tabs>
        <w:spacing w:line="240" w:lineRule="auto" w:before="5" w:after="0"/>
        <w:ind w:left="707" w:right="0" w:hanging="229"/>
        <w:jc w:val="left"/>
        <w:rPr>
          <w:i/>
          <w:sz w:val="18"/>
        </w:rPr>
      </w:pPr>
      <w:r>
        <w:rPr>
          <w:i/>
          <w:sz w:val="18"/>
        </w:rPr>
        <w:t>纪律检查</w:t>
      </w:r>
    </w:p>
    <w:p>
      <w:pPr>
        <w:pStyle w:val="ListParagraph"/>
        <w:numPr>
          <w:ilvl w:val="0"/>
          <w:numId w:val="4"/>
        </w:numPr>
        <w:tabs>
          <w:tab w:pos="797" w:val="left" w:leader="none"/>
        </w:tabs>
        <w:spacing w:line="240" w:lineRule="auto" w:before="3" w:after="0"/>
        <w:ind w:left="796" w:right="0" w:hanging="318"/>
        <w:jc w:val="left"/>
        <w:rPr>
          <w:i/>
          <w:sz w:val="18"/>
        </w:rPr>
      </w:pPr>
      <w:r>
        <w:rPr>
          <w:i/>
          <w:sz w:val="18"/>
        </w:rPr>
        <w:t>以权谋私</w:t>
      </w:r>
    </w:p>
    <w:p>
      <w:pPr>
        <w:pStyle w:val="ListParagraph"/>
        <w:numPr>
          <w:ilvl w:val="0"/>
          <w:numId w:val="4"/>
        </w:numPr>
        <w:tabs>
          <w:tab w:pos="790" w:val="left" w:leader="none"/>
        </w:tabs>
        <w:spacing w:line="240" w:lineRule="auto" w:before="2" w:after="0"/>
        <w:ind w:left="789" w:right="0" w:hanging="311"/>
        <w:jc w:val="left"/>
        <w:rPr>
          <w:i/>
          <w:sz w:val="18"/>
        </w:rPr>
      </w:pPr>
      <w:r>
        <w:rPr>
          <w:i/>
          <w:sz w:val="18"/>
        </w:rPr>
        <w:t>行政</w:t>
      </w:r>
    </w:p>
    <w:p>
      <w:pPr>
        <w:pStyle w:val="ListParagraph"/>
        <w:numPr>
          <w:ilvl w:val="0"/>
          <w:numId w:val="4"/>
        </w:numPr>
        <w:tabs>
          <w:tab w:pos="797" w:val="left" w:leader="none"/>
        </w:tabs>
        <w:spacing w:line="240" w:lineRule="auto" w:before="2" w:after="0"/>
        <w:ind w:left="796" w:right="0" w:hanging="318"/>
        <w:jc w:val="left"/>
        <w:rPr>
          <w:i/>
          <w:sz w:val="18"/>
        </w:rPr>
      </w:pPr>
      <w:r>
        <w:rPr>
          <w:i/>
          <w:sz w:val="18"/>
        </w:rPr>
        <w:t>县级</w:t>
      </w:r>
    </w:p>
    <w:p>
      <w:pPr>
        <w:pStyle w:val="ListParagraph"/>
        <w:numPr>
          <w:ilvl w:val="0"/>
          <w:numId w:val="4"/>
        </w:numPr>
        <w:tabs>
          <w:tab w:pos="797" w:val="left" w:leader="none"/>
        </w:tabs>
        <w:spacing w:line="240" w:lineRule="auto" w:before="4" w:after="0"/>
        <w:ind w:left="796" w:right="0" w:hanging="318"/>
        <w:jc w:val="left"/>
        <w:rPr>
          <w:i/>
          <w:sz w:val="18"/>
        </w:rPr>
      </w:pPr>
      <w:r>
        <w:rPr>
          <w:i/>
          <w:sz w:val="18"/>
        </w:rPr>
        <w:t>统一战线</w:t>
      </w:r>
    </w:p>
    <w:p>
      <w:pPr>
        <w:pStyle w:val="ListParagraph"/>
        <w:numPr>
          <w:ilvl w:val="0"/>
          <w:numId w:val="4"/>
        </w:numPr>
        <w:tabs>
          <w:tab w:pos="797" w:val="left" w:leader="none"/>
        </w:tabs>
        <w:spacing w:line="240" w:lineRule="auto" w:before="3" w:after="0"/>
        <w:ind w:left="796" w:right="0" w:hanging="318"/>
        <w:jc w:val="left"/>
        <w:rPr>
          <w:i/>
          <w:sz w:val="18"/>
        </w:rPr>
      </w:pPr>
      <w:r>
        <w:rPr>
          <w:i/>
          <w:sz w:val="18"/>
        </w:rPr>
        <w:t>公众</w:t>
      </w:r>
    </w:p>
    <w:p>
      <w:pPr>
        <w:pStyle w:val="ListParagraph"/>
        <w:numPr>
          <w:ilvl w:val="0"/>
          <w:numId w:val="4"/>
        </w:numPr>
        <w:tabs>
          <w:tab w:pos="709" w:val="left" w:leader="none"/>
        </w:tabs>
        <w:spacing w:line="240" w:lineRule="auto" w:before="2" w:after="0"/>
        <w:ind w:left="708" w:right="0" w:hanging="230"/>
        <w:jc w:val="left"/>
        <w:rPr>
          <w:i/>
          <w:sz w:val="18"/>
        </w:rPr>
      </w:pPr>
      <w:r>
        <w:rPr>
          <w:i/>
          <w:sz w:val="18"/>
        </w:rPr>
        <w:t>《联合国反腐败公约》</w:t>
      </w:r>
    </w:p>
    <w:p>
      <w:pPr>
        <w:pStyle w:val="Heading2"/>
      </w:pPr>
      <w:r>
        <w:rPr/>
        <w:t>三、名词解释（每小题 </w:t>
      </w:r>
      <w:r>
        <w:rPr>
          <w:rFonts w:ascii="Times New Roman" w:eastAsia="Times New Roman"/>
        </w:rPr>
        <w:t>5 </w:t>
      </w:r>
      <w:r>
        <w:rPr/>
        <w:t>分，共 </w:t>
      </w:r>
      <w:r>
        <w:rPr>
          <w:rFonts w:ascii="Times New Roman" w:eastAsia="Times New Roman"/>
        </w:rPr>
        <w:t>10 </w:t>
      </w:r>
      <w:r>
        <w:rPr/>
        <w:t>分）</w:t>
      </w:r>
    </w:p>
    <w:p>
      <w:pPr>
        <w:pStyle w:val="ListParagraph"/>
        <w:numPr>
          <w:ilvl w:val="0"/>
          <w:numId w:val="4"/>
        </w:numPr>
        <w:tabs>
          <w:tab w:pos="797" w:val="left" w:leader="none"/>
        </w:tabs>
        <w:spacing w:line="242" w:lineRule="auto" w:before="5" w:after="0"/>
        <w:ind w:left="119" w:right="158" w:firstLine="360"/>
        <w:jc w:val="both"/>
        <w:rPr>
          <w:i/>
          <w:sz w:val="18"/>
        </w:rPr>
      </w:pPr>
      <w:r>
        <w:rPr>
          <w:i/>
          <w:spacing w:val="-2"/>
          <w:sz w:val="18"/>
        </w:rPr>
        <w:t>行政效能监察：指行政监察机关依法对行政机关、</w:t>
      </w:r>
      <w:r>
        <w:rPr>
          <w:i/>
          <w:sz w:val="18"/>
        </w:rPr>
        <w:t>政府公务员和行政机关任命的其他人员履行职责的行为和</w:t>
      </w:r>
      <w:r>
        <w:rPr>
          <w:i/>
          <w:spacing w:val="-10"/>
          <w:sz w:val="18"/>
        </w:rPr>
        <w:t>行为产生的效率、效果、效益等情况进行监督和惩戒的一种职能活动。</w:t>
      </w:r>
    </w:p>
    <w:p>
      <w:pPr>
        <w:pStyle w:val="ListParagraph"/>
        <w:numPr>
          <w:ilvl w:val="0"/>
          <w:numId w:val="4"/>
        </w:numPr>
        <w:tabs>
          <w:tab w:pos="797" w:val="left" w:leader="none"/>
        </w:tabs>
        <w:spacing w:line="242" w:lineRule="auto" w:before="2" w:after="0"/>
        <w:ind w:left="119" w:right="199" w:firstLine="360"/>
        <w:jc w:val="both"/>
        <w:rPr>
          <w:i/>
          <w:sz w:val="18"/>
        </w:rPr>
      </w:pPr>
      <w:r>
        <w:rPr>
          <w:i/>
          <w:spacing w:val="-7"/>
          <w:sz w:val="18"/>
        </w:rPr>
        <w:t>二审监督制度：指第一审法院的上一级法院根据上</w:t>
      </w:r>
      <w:r>
        <w:rPr>
          <w:i/>
          <w:spacing w:val="-11"/>
          <w:sz w:val="18"/>
        </w:rPr>
        <w:t>诉、抗诉，对第一审法院作出的尚未生效的判决或裁定进行</w:t>
      </w:r>
      <w:r>
        <w:rPr>
          <w:i/>
          <w:sz w:val="18"/>
        </w:rPr>
        <w:t>第二次审理的法律监督制度。</w:t>
      </w:r>
    </w:p>
    <w:p>
      <w:pPr>
        <w:pStyle w:val="Heading2"/>
        <w:jc w:val="both"/>
      </w:pPr>
      <w:r>
        <w:rPr/>
        <w:t>四、简答题（每小题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4"/>
        </w:numPr>
        <w:tabs>
          <w:tab w:pos="797" w:val="left" w:leader="none"/>
        </w:tabs>
        <w:spacing w:line="240" w:lineRule="auto" w:before="2" w:after="0"/>
        <w:ind w:left="796" w:right="0" w:hanging="318"/>
        <w:jc w:val="both"/>
        <w:rPr>
          <w:i/>
          <w:sz w:val="18"/>
        </w:rPr>
      </w:pPr>
      <w:r>
        <w:rPr>
          <w:i/>
          <w:spacing w:val="-1"/>
          <w:sz w:val="18"/>
        </w:rPr>
        <w:t>简述人民主权理论的主要内容。</w:t>
      </w:r>
    </w:p>
    <w:p>
      <w:pPr>
        <w:pStyle w:val="BodyText"/>
        <w:spacing w:line="242" w:lineRule="auto" w:before="3"/>
        <w:ind w:right="199"/>
        <w:jc w:val="both"/>
      </w:pPr>
      <w:r>
        <w:rPr/>
        <w:t>人民主权理论从国家起源出发，确定了国家权力的地</w:t>
      </w:r>
      <w:r>
        <w:rPr>
          <w:spacing w:val="-10"/>
        </w:rPr>
        <w:t>位，将国家权力置于人民主权即立法权之下，找到了人民对</w:t>
      </w:r>
      <w:r>
        <w:rPr>
          <w:spacing w:val="-7"/>
        </w:rPr>
        <w:t>国家权力监督的必然性与合理性。人民主权理论中的全民公</w:t>
      </w:r>
      <w:r>
        <w:rPr>
          <w:spacing w:val="-11"/>
        </w:rPr>
        <w:t>决、权力监督、法律至上等内容，都是对权力被滥用的防范</w:t>
      </w:r>
      <w:r>
        <w:rPr/>
        <w:t>和补救措施，是现代民主政治的基本内容和特征。</w:t>
      </w:r>
    </w:p>
    <w:p>
      <w:pPr>
        <w:pStyle w:val="ListParagraph"/>
        <w:numPr>
          <w:ilvl w:val="0"/>
          <w:numId w:val="4"/>
        </w:numPr>
        <w:tabs>
          <w:tab w:pos="797" w:val="left" w:leader="none"/>
        </w:tabs>
        <w:spacing w:line="244" w:lineRule="auto" w:before="2" w:after="0"/>
        <w:ind w:left="479" w:right="2315" w:firstLine="0"/>
        <w:jc w:val="left"/>
        <w:rPr>
          <w:i/>
          <w:sz w:val="18"/>
        </w:rPr>
      </w:pPr>
      <w:r>
        <w:rPr>
          <w:i/>
          <w:spacing w:val="-2"/>
          <w:sz w:val="18"/>
        </w:rPr>
        <w:t>简述党内监督的特征。</w:t>
      </w:r>
      <w:r>
        <w:rPr>
          <w:i/>
          <w:sz w:val="18"/>
        </w:rPr>
        <w:t>党内监督的特征是：</w:t>
      </w:r>
    </w:p>
    <w:p>
      <w:pPr>
        <w:pStyle w:val="ListParagraph"/>
        <w:numPr>
          <w:ilvl w:val="0"/>
          <w:numId w:val="5"/>
        </w:numPr>
        <w:tabs>
          <w:tab w:pos="932" w:val="left" w:leader="none"/>
        </w:tabs>
        <w:spacing w:line="228" w:lineRule="exact" w:before="0" w:after="0"/>
        <w:ind w:left="931" w:right="0" w:hanging="453"/>
        <w:jc w:val="left"/>
        <w:rPr>
          <w:i/>
          <w:sz w:val="18"/>
        </w:rPr>
      </w:pPr>
      <w:r>
        <w:rPr>
          <w:i/>
          <w:sz w:val="18"/>
        </w:rPr>
        <w:t>广泛性。</w:t>
      </w:r>
    </w:p>
    <w:p>
      <w:pPr>
        <w:pStyle w:val="ListParagraph"/>
        <w:numPr>
          <w:ilvl w:val="0"/>
          <w:numId w:val="5"/>
        </w:numPr>
        <w:tabs>
          <w:tab w:pos="932" w:val="left" w:leader="none"/>
        </w:tabs>
        <w:spacing w:line="240" w:lineRule="auto" w:before="2" w:after="0"/>
        <w:ind w:left="931" w:right="0" w:hanging="453"/>
        <w:jc w:val="left"/>
        <w:rPr>
          <w:i/>
          <w:sz w:val="18"/>
        </w:rPr>
      </w:pPr>
      <w:r>
        <w:rPr>
          <w:i/>
          <w:sz w:val="18"/>
        </w:rPr>
        <w:t>有限性。</w:t>
      </w:r>
    </w:p>
    <w:p>
      <w:pPr>
        <w:pStyle w:val="ListParagraph"/>
        <w:numPr>
          <w:ilvl w:val="0"/>
          <w:numId w:val="5"/>
        </w:numPr>
        <w:tabs>
          <w:tab w:pos="932" w:val="left" w:leader="none"/>
        </w:tabs>
        <w:spacing w:line="240" w:lineRule="auto" w:before="5" w:after="0"/>
        <w:ind w:left="931" w:right="0" w:hanging="453"/>
        <w:jc w:val="left"/>
        <w:rPr>
          <w:i/>
          <w:sz w:val="18"/>
        </w:rPr>
      </w:pPr>
      <w:r>
        <w:rPr>
          <w:i/>
          <w:sz w:val="18"/>
        </w:rPr>
        <w:t>强制性。</w:t>
      </w:r>
    </w:p>
    <w:p>
      <w:pPr>
        <w:pStyle w:val="ListParagraph"/>
        <w:numPr>
          <w:ilvl w:val="0"/>
          <w:numId w:val="5"/>
        </w:numPr>
        <w:tabs>
          <w:tab w:pos="932" w:val="left" w:leader="none"/>
        </w:tabs>
        <w:spacing w:line="240" w:lineRule="auto" w:before="2" w:after="0"/>
        <w:ind w:left="931" w:right="0" w:hanging="453"/>
        <w:jc w:val="left"/>
        <w:rPr>
          <w:i/>
          <w:sz w:val="18"/>
        </w:rPr>
      </w:pPr>
      <w:r>
        <w:rPr>
          <w:i/>
          <w:sz w:val="18"/>
        </w:rPr>
        <w:t>目的性。</w:t>
      </w:r>
    </w:p>
    <w:p>
      <w:pPr>
        <w:spacing w:after="0" w:line="240" w:lineRule="auto"/>
        <w:jc w:val="left"/>
        <w:rPr>
          <w:sz w:val="18"/>
        </w:rPr>
        <w:sectPr>
          <w:pgSz w:w="5960" w:h="10440"/>
          <w:pgMar w:header="0" w:footer="440" w:top="940" w:bottom="640" w:left="560" w:right="480"/>
        </w:sectPr>
      </w:pPr>
    </w:p>
    <w:p>
      <w:pPr>
        <w:pStyle w:val="ListParagraph"/>
        <w:numPr>
          <w:ilvl w:val="0"/>
          <w:numId w:val="5"/>
        </w:numPr>
        <w:tabs>
          <w:tab w:pos="932" w:val="left" w:leader="none"/>
        </w:tabs>
        <w:spacing w:line="240" w:lineRule="auto" w:before="66" w:after="0"/>
        <w:ind w:left="931" w:right="0" w:hanging="453"/>
        <w:jc w:val="left"/>
        <w:rPr>
          <w:i/>
          <w:sz w:val="18"/>
        </w:rPr>
      </w:pPr>
      <w:r>
        <w:rPr>
          <w:i/>
          <w:sz w:val="18"/>
        </w:rPr>
        <w:t>先进性。</w:t>
      </w:r>
    </w:p>
    <w:p>
      <w:pPr>
        <w:pStyle w:val="ListParagraph"/>
        <w:numPr>
          <w:ilvl w:val="0"/>
          <w:numId w:val="4"/>
        </w:numPr>
        <w:tabs>
          <w:tab w:pos="797" w:val="left" w:leader="none"/>
        </w:tabs>
        <w:spacing w:line="242" w:lineRule="auto" w:before="5" w:after="0"/>
        <w:ind w:left="479" w:right="1238" w:firstLine="0"/>
        <w:jc w:val="left"/>
        <w:rPr>
          <w:i/>
          <w:sz w:val="18"/>
        </w:rPr>
      </w:pPr>
      <w:r>
        <w:rPr>
          <w:i/>
          <w:spacing w:val="-2"/>
          <w:sz w:val="18"/>
        </w:rPr>
        <w:t>简述人民代表大会监督的法律框架。</w:t>
      </w:r>
      <w:r>
        <w:rPr>
          <w:i/>
          <w:sz w:val="18"/>
        </w:rPr>
        <w:t>人民代表大会监督的法律框架：</w:t>
      </w:r>
    </w:p>
    <w:p>
      <w:pPr>
        <w:pStyle w:val="ListParagraph"/>
        <w:numPr>
          <w:ilvl w:val="0"/>
          <w:numId w:val="6"/>
        </w:numPr>
        <w:tabs>
          <w:tab w:pos="960" w:val="left" w:leader="none"/>
        </w:tabs>
        <w:spacing w:line="230" w:lineRule="exact" w:before="0" w:after="0"/>
        <w:ind w:left="959" w:right="0" w:hanging="481"/>
        <w:jc w:val="left"/>
        <w:rPr>
          <w:i/>
          <w:sz w:val="18"/>
        </w:rPr>
      </w:pPr>
      <w:r>
        <w:rPr>
          <w:i/>
          <w:sz w:val="18"/>
        </w:rPr>
        <w:t>宪法有关人民代表大会监督的规定。</w:t>
      </w:r>
    </w:p>
    <w:p>
      <w:pPr>
        <w:pStyle w:val="ListParagraph"/>
        <w:numPr>
          <w:ilvl w:val="0"/>
          <w:numId w:val="6"/>
        </w:numPr>
        <w:tabs>
          <w:tab w:pos="960" w:val="left" w:leader="none"/>
        </w:tabs>
        <w:spacing w:line="240" w:lineRule="auto" w:before="2" w:after="0"/>
        <w:ind w:left="959" w:right="0" w:hanging="481"/>
        <w:jc w:val="left"/>
        <w:rPr>
          <w:i/>
          <w:sz w:val="18"/>
        </w:rPr>
      </w:pPr>
      <w:r>
        <w:rPr>
          <w:i/>
          <w:sz w:val="18"/>
        </w:rPr>
        <w:t>组织法有关人民代表大会监督的规定。</w:t>
      </w:r>
    </w:p>
    <w:p>
      <w:pPr>
        <w:pStyle w:val="ListParagraph"/>
        <w:numPr>
          <w:ilvl w:val="0"/>
          <w:numId w:val="6"/>
        </w:numPr>
        <w:tabs>
          <w:tab w:pos="960" w:val="left" w:leader="none"/>
        </w:tabs>
        <w:spacing w:line="240" w:lineRule="auto" w:before="5" w:after="0"/>
        <w:ind w:left="959" w:right="0" w:hanging="481"/>
        <w:jc w:val="left"/>
        <w:rPr>
          <w:i/>
          <w:sz w:val="18"/>
        </w:rPr>
      </w:pPr>
      <w:r>
        <w:rPr>
          <w:i/>
          <w:sz w:val="18"/>
        </w:rPr>
        <w:t>立法法有关人民代表大会监督的规定。</w:t>
      </w:r>
    </w:p>
    <w:p>
      <w:pPr>
        <w:pStyle w:val="ListParagraph"/>
        <w:numPr>
          <w:ilvl w:val="0"/>
          <w:numId w:val="6"/>
        </w:numPr>
        <w:tabs>
          <w:tab w:pos="932" w:val="left" w:leader="none"/>
        </w:tabs>
        <w:spacing w:line="240" w:lineRule="auto" w:before="2" w:after="0"/>
        <w:ind w:left="931" w:right="0" w:hanging="453"/>
        <w:jc w:val="left"/>
        <w:rPr>
          <w:i/>
          <w:sz w:val="18"/>
        </w:rPr>
      </w:pPr>
      <w:r>
        <w:rPr>
          <w:i/>
          <w:sz w:val="18"/>
        </w:rPr>
        <w:t>监督法有关人民代表大会监督的规定。</w:t>
      </w:r>
    </w:p>
    <w:p>
      <w:pPr>
        <w:pStyle w:val="ListParagraph"/>
        <w:numPr>
          <w:ilvl w:val="0"/>
          <w:numId w:val="6"/>
        </w:numPr>
        <w:tabs>
          <w:tab w:pos="932" w:val="left" w:leader="none"/>
        </w:tabs>
        <w:spacing w:line="242" w:lineRule="auto" w:before="2" w:after="0"/>
        <w:ind w:left="479" w:right="741" w:firstLine="0"/>
        <w:jc w:val="left"/>
        <w:rPr>
          <w:b/>
          <w:sz w:val="18"/>
        </w:rPr>
      </w:pPr>
      <w:r>
        <w:rPr>
          <w:i/>
          <w:spacing w:val="-1"/>
          <w:sz w:val="18"/>
        </w:rPr>
        <w:t>其他法律有关人民代表大会监督的规定。</w:t>
      </w:r>
      <w:r>
        <w:rPr>
          <w:b/>
          <w:sz w:val="18"/>
        </w:rPr>
        <w:t>五、论述及应用题（</w:t>
      </w:r>
      <w:r>
        <w:rPr>
          <w:b/>
          <w:spacing w:val="-11"/>
          <w:sz w:val="18"/>
        </w:rPr>
        <w:t>每小题 </w:t>
      </w:r>
      <w:r>
        <w:rPr>
          <w:rFonts w:ascii="Times New Roman" w:eastAsia="Times New Roman"/>
          <w:b/>
          <w:sz w:val="18"/>
        </w:rPr>
        <w:t>20</w:t>
      </w:r>
      <w:r>
        <w:rPr>
          <w:rFonts w:ascii="Times New Roman" w:eastAsia="Times New Roman"/>
          <w:b/>
          <w:spacing w:val="-2"/>
          <w:sz w:val="18"/>
        </w:rPr>
        <w:t> </w:t>
      </w:r>
      <w:r>
        <w:rPr>
          <w:b/>
          <w:spacing w:val="-12"/>
          <w:sz w:val="18"/>
        </w:rPr>
        <w:t>分，共 </w:t>
      </w:r>
      <w:r>
        <w:rPr>
          <w:rFonts w:ascii="Times New Roman" w:eastAsia="Times New Roman"/>
          <w:b/>
          <w:sz w:val="18"/>
        </w:rPr>
        <w:t>40</w:t>
      </w:r>
      <w:r>
        <w:rPr>
          <w:rFonts w:ascii="Times New Roman" w:eastAsia="Times New Roman"/>
          <w:b/>
          <w:spacing w:val="-2"/>
          <w:sz w:val="18"/>
        </w:rPr>
        <w:t> </w:t>
      </w:r>
      <w:r>
        <w:rPr>
          <w:b/>
          <w:sz w:val="18"/>
        </w:rPr>
        <w:t>分）</w:t>
      </w:r>
    </w:p>
    <w:p>
      <w:pPr>
        <w:pStyle w:val="ListParagraph"/>
        <w:numPr>
          <w:ilvl w:val="0"/>
          <w:numId w:val="4"/>
        </w:numPr>
        <w:tabs>
          <w:tab w:pos="804" w:val="left" w:leader="none"/>
        </w:tabs>
        <w:spacing w:line="242" w:lineRule="auto" w:before="2" w:after="0"/>
        <w:ind w:left="119" w:right="199" w:firstLine="360"/>
        <w:jc w:val="both"/>
        <w:rPr>
          <w:i/>
          <w:sz w:val="18"/>
        </w:rPr>
      </w:pPr>
      <w:r>
        <w:rPr>
          <w:i/>
          <w:spacing w:val="3"/>
          <w:sz w:val="18"/>
        </w:rPr>
        <w:t>毛泽东关于权力监督的思想是毛泽东思想的重要</w:t>
      </w:r>
      <w:r>
        <w:rPr>
          <w:i/>
          <w:spacing w:val="-11"/>
          <w:sz w:val="18"/>
        </w:rPr>
        <w:t>组成部分。毛泽东在领导中国革命和社会主义建设的长期实践中，始终注重权力监督体系的建设。他继承和发展了马克思、恩格斯、列宁的权力监督思想，提出了一整套关于监督</w:t>
      </w:r>
      <w:r>
        <w:rPr>
          <w:i/>
          <w:sz w:val="18"/>
        </w:rPr>
        <w:t>的理论与政策。</w:t>
      </w:r>
    </w:p>
    <w:p>
      <w:pPr>
        <w:pStyle w:val="ListParagraph"/>
        <w:numPr>
          <w:ilvl w:val="0"/>
          <w:numId w:val="7"/>
        </w:numPr>
        <w:tabs>
          <w:tab w:pos="932" w:val="left" w:leader="none"/>
        </w:tabs>
        <w:spacing w:line="242" w:lineRule="auto" w:before="3" w:after="0"/>
        <w:ind w:left="119" w:right="197" w:firstLine="360"/>
        <w:jc w:val="left"/>
        <w:rPr>
          <w:i/>
          <w:sz w:val="18"/>
        </w:rPr>
      </w:pPr>
      <w:r>
        <w:rPr>
          <w:i/>
          <w:spacing w:val="-1"/>
          <w:sz w:val="18"/>
        </w:rPr>
        <w:t>让人民监督政府。毛泽东始终认为党必须坚持群</w:t>
      </w:r>
      <w:r>
        <w:rPr>
          <w:i/>
          <w:sz w:val="18"/>
        </w:rPr>
        <w:t>众路线，必须向群众学习，必须接受群众监督。</w:t>
      </w:r>
    </w:p>
    <w:p>
      <w:pPr>
        <w:pStyle w:val="ListParagraph"/>
        <w:numPr>
          <w:ilvl w:val="0"/>
          <w:numId w:val="7"/>
        </w:numPr>
        <w:tabs>
          <w:tab w:pos="960" w:val="left" w:leader="none"/>
        </w:tabs>
        <w:spacing w:line="242" w:lineRule="auto" w:before="2" w:after="0"/>
        <w:ind w:left="119" w:right="199" w:firstLine="360"/>
        <w:jc w:val="both"/>
        <w:rPr>
          <w:i/>
          <w:sz w:val="18"/>
        </w:rPr>
      </w:pPr>
      <w:r>
        <w:rPr>
          <w:i/>
          <w:spacing w:val="-3"/>
          <w:sz w:val="18"/>
        </w:rPr>
        <w:t>从加强党的建设高度重视党内监督。毛泽东一直</w:t>
      </w:r>
      <w:r>
        <w:rPr>
          <w:i/>
          <w:spacing w:val="-10"/>
          <w:sz w:val="18"/>
        </w:rPr>
        <w:t>非常重视党内监督，将党内民主看作是一种制约权力的有效</w:t>
      </w:r>
      <w:r>
        <w:rPr>
          <w:i/>
          <w:spacing w:val="-11"/>
          <w:sz w:val="18"/>
        </w:rPr>
        <w:t>途径。他认为党内互相监督是防止党的肌体免受侵蚀的唯一</w:t>
      </w:r>
      <w:r>
        <w:rPr>
          <w:i/>
          <w:sz w:val="18"/>
        </w:rPr>
        <w:t>有效途径。</w:t>
      </w:r>
    </w:p>
    <w:p>
      <w:pPr>
        <w:pStyle w:val="ListParagraph"/>
        <w:numPr>
          <w:ilvl w:val="0"/>
          <w:numId w:val="7"/>
        </w:numPr>
        <w:tabs>
          <w:tab w:pos="960" w:val="left" w:leader="none"/>
        </w:tabs>
        <w:spacing w:line="242" w:lineRule="auto" w:before="2" w:after="0"/>
        <w:ind w:left="119" w:right="196" w:firstLine="360"/>
        <w:jc w:val="both"/>
        <w:rPr>
          <w:i/>
          <w:sz w:val="18"/>
        </w:rPr>
      </w:pPr>
      <w:r>
        <w:rPr>
          <w:i/>
          <w:spacing w:val="-3"/>
          <w:sz w:val="18"/>
        </w:rPr>
        <w:t>充分发挥民主党派的监督作用。毛泽东认为，由</w:t>
      </w:r>
      <w:r>
        <w:rPr>
          <w:i/>
          <w:spacing w:val="-6"/>
          <w:sz w:val="18"/>
        </w:rPr>
        <w:t>民主党派监督共产党并非一时的权宜之计，而是出于人民群</w:t>
      </w:r>
      <w:r>
        <w:rPr>
          <w:i/>
          <w:spacing w:val="-8"/>
          <w:sz w:val="18"/>
        </w:rPr>
        <w:t>众根本利益的长远考虑。为此，必须在共产党和其他民主党</w:t>
      </w:r>
      <w:r>
        <w:rPr>
          <w:i/>
          <w:sz w:val="18"/>
        </w:rPr>
        <w:t>派之间建立起长期的互相监督的党际关系。</w:t>
      </w:r>
    </w:p>
    <w:p>
      <w:pPr>
        <w:pStyle w:val="ListParagraph"/>
        <w:numPr>
          <w:ilvl w:val="0"/>
          <w:numId w:val="7"/>
        </w:numPr>
        <w:tabs>
          <w:tab w:pos="960" w:val="left" w:leader="none"/>
        </w:tabs>
        <w:spacing w:line="242" w:lineRule="auto" w:before="2" w:after="0"/>
        <w:ind w:left="119" w:right="196" w:firstLine="360"/>
        <w:jc w:val="both"/>
        <w:rPr>
          <w:i/>
          <w:sz w:val="18"/>
        </w:rPr>
      </w:pPr>
      <w:r>
        <w:rPr>
          <w:i/>
          <w:spacing w:val="-4"/>
          <w:sz w:val="18"/>
        </w:rPr>
        <w:t>严惩权力腐败。毛泽东对腐败现象深恶痛绝，主</w:t>
      </w:r>
      <w:r>
        <w:rPr>
          <w:i/>
          <w:sz w:val="18"/>
        </w:rPr>
        <w:t>张严惩腐败分子。</w:t>
      </w:r>
    </w:p>
    <w:p>
      <w:pPr>
        <w:pStyle w:val="BodyText"/>
        <w:spacing w:line="242" w:lineRule="auto" w:before="0"/>
        <w:ind w:right="198"/>
        <w:jc w:val="both"/>
      </w:pPr>
      <w:r>
        <w:rPr>
          <w:rFonts w:ascii="Times New Roman" w:eastAsia="Times New Roman"/>
          <w:i w:val="0"/>
          <w:spacing w:val="-5"/>
        </w:rPr>
        <w:t>22.</w:t>
      </w:r>
      <w:r>
        <w:rPr>
          <w:spacing w:val="-5"/>
        </w:rPr>
        <w:t>（</w:t>
      </w:r>
      <w:r>
        <w:rPr>
          <w:rFonts w:ascii="Times New Roman" w:eastAsia="Times New Roman"/>
          <w:i w:val="0"/>
          <w:spacing w:val="-5"/>
        </w:rPr>
        <w:t>1</w:t>
      </w:r>
      <w:r>
        <w:rPr>
          <w:spacing w:val="-5"/>
        </w:rPr>
        <w:t>）</w:t>
      </w:r>
      <w:r>
        <w:rPr>
          <w:spacing w:val="-3"/>
        </w:rPr>
        <w:t>行政监督有广义和狭义两种理解。广义的行政</w:t>
      </w:r>
      <w:r>
        <w:rPr/>
        <w:t>监督是指行政系统内外监督主体依法对行政机关及其行政</w:t>
      </w:r>
      <w:r>
        <w:rPr>
          <w:spacing w:val="-6"/>
        </w:rPr>
        <w:t>公务人员的行政行为所作的监察或者督察。狭义的行政监督</w:t>
      </w:r>
      <w:r>
        <w:rPr/>
        <w:t>是指行政组织内部各监督主体对行政机关及其行政公务人</w:t>
      </w:r>
      <w:r>
        <w:rPr>
          <w:spacing w:val="-7"/>
        </w:rPr>
        <w:t>员的行政行为所作的监察或者督察。广义的行政监督构成了</w:t>
      </w:r>
      <w:r>
        <w:rPr>
          <w:spacing w:val="-9"/>
        </w:rPr>
        <w:t>行政系统内外监督体系，狭义的行政监督是行政系统的内部</w:t>
      </w:r>
      <w:r>
        <w:rPr>
          <w:spacing w:val="-11"/>
        </w:rPr>
        <w:t>监督。《监督学》教材第八章阐述的行政监督是狭义行政监</w:t>
      </w:r>
      <w:r>
        <w:rPr/>
        <w:t>督，本案的行政监督则是广义的行政监督。</w:t>
      </w:r>
    </w:p>
    <w:p>
      <w:pPr>
        <w:pStyle w:val="BodyText"/>
        <w:spacing w:line="242" w:lineRule="auto" w:before="4"/>
        <w:ind w:right="112"/>
        <w:jc w:val="both"/>
      </w:pPr>
      <w:r>
        <w:rPr/>
        <w:t>广义行政监督和狭义行政监督的主要区别是监督主体</w:t>
      </w:r>
      <w:r>
        <w:rPr>
          <w:spacing w:val="-10"/>
        </w:rPr>
        <w:t>的不同。广义行政监督的主体是多样的，是包括行政机关在</w:t>
      </w:r>
      <w:r>
        <w:rPr/>
        <w:t>内的各种政治力量和社会力量对行政机关及其工作人员职</w:t>
      </w:r>
      <w:r>
        <w:rPr>
          <w:spacing w:val="-1"/>
        </w:rPr>
        <w:t>权行为的监督。在我国，权力机关、行政机关、司法机关、</w:t>
      </w:r>
    </w:p>
    <w:p>
      <w:pPr>
        <w:spacing w:after="0" w:line="242" w:lineRule="auto"/>
        <w:jc w:val="both"/>
        <w:sectPr>
          <w:pgSz w:w="5960" w:h="10440"/>
          <w:pgMar w:header="0" w:footer="440" w:top="600" w:bottom="640" w:left="560" w:right="480"/>
        </w:sectPr>
      </w:pPr>
    </w:p>
    <w:p>
      <w:pPr>
        <w:pStyle w:val="BodyText"/>
        <w:spacing w:line="242" w:lineRule="auto" w:before="46"/>
        <w:ind w:right="199" w:firstLine="0"/>
        <w:jc w:val="both"/>
      </w:pPr>
      <w:r>
        <w:rPr/>
        <w:t>政党（执政党、各民主党派</w:t>
      </w:r>
      <w:r>
        <w:rPr>
          <w:spacing w:val="-89"/>
        </w:rPr>
        <w:t>）</w:t>
      </w:r>
      <w:r>
        <w:rPr>
          <w:spacing w:val="-2"/>
        </w:rPr>
        <w:t>、人民政协、社会乃至每个公</w:t>
      </w:r>
      <w:r>
        <w:rPr>
          <w:spacing w:val="-8"/>
        </w:rPr>
        <w:t>民都是广义行政监督的主体。本案中，人民法院通过审理行</w:t>
      </w:r>
      <w:r>
        <w:rPr>
          <w:spacing w:val="-10"/>
        </w:rPr>
        <w:t>政案件，对行政机关的具体行政行为进行合法性审查，体现</w:t>
      </w:r>
      <w:r>
        <w:rPr/>
        <w:t>了司法机关对行政机关的监督，是广义行政监督的一种。</w:t>
      </w:r>
    </w:p>
    <w:p>
      <w:pPr>
        <w:pStyle w:val="BodyText"/>
        <w:spacing w:line="242" w:lineRule="auto"/>
        <w:ind w:right="199"/>
        <w:jc w:val="both"/>
      </w:pPr>
      <w:r>
        <w:rPr/>
        <w:t>（</w:t>
      </w:r>
      <w:r>
        <w:rPr>
          <w:rFonts w:ascii="Times New Roman" w:eastAsia="Times New Roman"/>
          <w:i w:val="0"/>
        </w:rPr>
        <w:t>2</w:t>
      </w:r>
      <w:r>
        <w:rPr/>
        <w:t>）</w:t>
      </w:r>
      <w:r>
        <w:rPr>
          <w:spacing w:val="-1"/>
        </w:rPr>
        <w:t>行政监督的对象是指行政监督活动所针对的组织</w:t>
      </w:r>
      <w:r>
        <w:rPr>
          <w:spacing w:val="-11"/>
        </w:rPr>
        <w:t>或者个人。我国行政监督的对象是行政机关及其行政公务人</w:t>
      </w:r>
      <w:r>
        <w:rPr/>
        <w:t>员，特别是行政首长。</w:t>
      </w:r>
    </w:p>
    <w:p>
      <w:pPr>
        <w:pStyle w:val="BodyText"/>
        <w:spacing w:line="242" w:lineRule="auto"/>
        <w:ind w:right="112"/>
      </w:pPr>
      <w:r>
        <w:rPr/>
        <w:t>行政首长对依法行政的态度是推进依法行政的先决条</w:t>
      </w:r>
      <w:r>
        <w:rPr>
          <w:spacing w:val="-9"/>
        </w:rPr>
        <w:t>件。没有行政首长的重视、倡导乃至身体力行，依法行政是</w:t>
      </w:r>
      <w:r>
        <w:rPr>
          <w:spacing w:val="-12"/>
        </w:rPr>
        <w:t>无法实现的。之所以行政首长有如此大的作用，主要原因有</w:t>
      </w:r>
      <w:r>
        <w:rPr>
          <w:spacing w:val="-11"/>
        </w:rPr>
        <w:t>二。第一，从职位、职权、影响力看，在各种不同层级的行</w:t>
      </w:r>
      <w:r>
        <w:rPr>
          <w:spacing w:val="-12"/>
        </w:rPr>
        <w:t>政组织中，行政首长都身处高位，拥有法律赋予的指挥、奖</w:t>
      </w:r>
      <w:r>
        <w:rPr>
          <w:spacing w:val="-11"/>
        </w:rPr>
        <w:t>励、惩罚等刚性职权，也拥有对下属的影响力，包括强制性</w:t>
      </w:r>
      <w:r>
        <w:rPr>
          <w:spacing w:val="-14"/>
        </w:rPr>
        <w:t>和非强制性影响力。因此，行政首长对依法行政的态度和行</w:t>
      </w:r>
      <w:r>
        <w:rPr/>
        <w:t>为会对下属产生强烈的示范和导向作用，形成下属对依法行政的态度</w:t>
      </w:r>
      <w:r>
        <w:rPr>
          <w:rFonts w:ascii="Times New Roman" w:eastAsia="Times New Roman"/>
          <w:i w:val="0"/>
          <w:spacing w:val="3"/>
        </w:rPr>
        <w:t>,</w:t>
      </w:r>
      <w:r>
        <w:rPr/>
        <w:t>使下属或者是呼应依法行政，或者是抵触依法</w:t>
      </w:r>
      <w:r>
        <w:rPr>
          <w:spacing w:val="-9"/>
        </w:rPr>
        <w:t>行政。第二，建设法治国家是我国社会发展的重要目标，但</w:t>
      </w:r>
      <w:r>
        <w:rPr>
          <w:spacing w:val="-14"/>
        </w:rPr>
        <w:t>现时我国在许多方面仍未摆脱人治的窠臼，在这样的社会背</w:t>
      </w:r>
      <w:r>
        <w:rPr>
          <w:spacing w:val="-15"/>
        </w:rPr>
        <w:t>景下看行政首长对于依法行政所起的重要作用是很自然的、</w:t>
      </w:r>
      <w:r>
        <w:rPr>
          <w:spacing w:val="-10"/>
        </w:rPr>
        <w:t>不难理解的。即使是在西方民主国家，同样也不能忽视行政</w:t>
      </w:r>
      <w:r>
        <w:rPr>
          <w:spacing w:val="-11"/>
        </w:rPr>
        <w:t>领导人尤其是政治领导人在推进国家法治建设方面的作用。</w:t>
      </w:r>
    </w:p>
    <w:p>
      <w:pPr>
        <w:pStyle w:val="BodyText"/>
        <w:spacing w:line="242" w:lineRule="auto" w:before="9"/>
        <w:ind w:right="199"/>
        <w:jc w:val="both"/>
      </w:pPr>
      <w:r>
        <w:rPr>
          <w:spacing w:val="-10"/>
        </w:rPr>
        <w:t>本案中，北京市平谷区规定行政首长必须到庭应诉，这</w:t>
      </w:r>
      <w:r>
        <w:rPr/>
        <w:t>对于提高行政首长依法行政意识并促进行政机关依法行政</w:t>
      </w:r>
      <w:r>
        <w:rPr>
          <w:spacing w:val="-10"/>
        </w:rPr>
        <w:t>都有重要意义。行政首长树立依法行政意识，其示范作用不</w:t>
      </w:r>
      <w:r>
        <w:rPr/>
        <w:t>容忽视。</w:t>
      </w:r>
    </w:p>
    <w:p>
      <w:pPr>
        <w:pStyle w:val="BodyText"/>
        <w:ind w:left="479" w:firstLine="0"/>
      </w:pPr>
      <w:r>
        <w:rPr/>
        <w:t>（要求抓住要点分析，能自圆其说即可。）</w:t>
      </w:r>
    </w:p>
    <w:p>
      <w:pPr>
        <w:spacing w:after="0"/>
        <w:sectPr>
          <w:pgSz w:w="5960" w:h="10440"/>
          <w:pgMar w:header="0" w:footer="440" w:top="620" w:bottom="640" w:left="560" w:right="480"/>
        </w:sectPr>
      </w:pPr>
    </w:p>
    <w:p>
      <w:pPr>
        <w:pStyle w:val="Heading1"/>
        <w:ind w:left="1375"/>
      </w:pPr>
      <w:r>
        <w:rPr/>
        <w:t>《监督学》习题二</w:t>
      </w:r>
    </w:p>
    <w:p>
      <w:pPr>
        <w:pStyle w:val="Heading2"/>
        <w:spacing w:before="191"/>
      </w:pPr>
      <w:r>
        <w:rPr/>
        <w:t>一、多项选择题（每小题 </w:t>
      </w:r>
      <w:r>
        <w:rPr>
          <w:rFonts w:ascii="Times New Roman" w:eastAsia="Times New Roman"/>
        </w:rPr>
        <w:t>2 </w:t>
      </w:r>
      <w:r>
        <w:rPr/>
        <w:t>分，共 </w:t>
      </w:r>
      <w:r>
        <w:rPr>
          <w:rFonts w:ascii="Times New Roman" w:eastAsia="Times New Roman"/>
        </w:rPr>
        <w:t>10 </w:t>
      </w:r>
      <w:r>
        <w:rPr/>
        <w:t>分）</w:t>
      </w:r>
    </w:p>
    <w:p>
      <w:pPr>
        <w:pStyle w:val="ListParagraph"/>
        <w:numPr>
          <w:ilvl w:val="0"/>
          <w:numId w:val="8"/>
        </w:numPr>
        <w:tabs>
          <w:tab w:pos="708" w:val="left" w:leader="none"/>
          <w:tab w:pos="3901" w:val="left" w:leader="none"/>
        </w:tabs>
        <w:spacing w:line="240" w:lineRule="auto" w:before="2" w:after="0"/>
        <w:ind w:left="707" w:right="0" w:hanging="229"/>
        <w:jc w:val="left"/>
        <w:rPr>
          <w:i/>
          <w:sz w:val="18"/>
        </w:rPr>
      </w:pPr>
      <w:r>
        <w:rPr>
          <w:i/>
          <w:sz w:val="18"/>
        </w:rPr>
        <w:t>法律规定不予受理的行政</w:t>
      </w:r>
      <w:r>
        <w:rPr>
          <w:i/>
          <w:spacing w:val="-3"/>
          <w:sz w:val="18"/>
        </w:rPr>
        <w:t>行</w:t>
      </w:r>
      <w:r>
        <w:rPr>
          <w:i/>
          <w:sz w:val="18"/>
        </w:rPr>
        <w:t>为包括（</w:t>
        <w:tab/>
      </w:r>
      <w:r>
        <w:rPr>
          <w:i/>
          <w:spacing w:val="-92"/>
          <w:sz w:val="18"/>
        </w:rPr>
        <w:t>）。</w:t>
      </w:r>
    </w:p>
    <w:p>
      <w:pPr>
        <w:pStyle w:val="ListParagraph"/>
        <w:numPr>
          <w:ilvl w:val="1"/>
          <w:numId w:val="8"/>
        </w:numPr>
        <w:tabs>
          <w:tab w:pos="747" w:val="left" w:leader="none"/>
          <w:tab w:pos="2638" w:val="left" w:leader="none"/>
        </w:tabs>
        <w:spacing w:line="240" w:lineRule="auto" w:before="4" w:after="0"/>
        <w:ind w:left="746" w:right="0" w:hanging="268"/>
        <w:jc w:val="left"/>
        <w:rPr>
          <w:i/>
          <w:sz w:val="18"/>
        </w:rPr>
      </w:pPr>
      <w:r>
        <w:rPr>
          <w:i/>
          <w:sz w:val="18"/>
        </w:rPr>
        <w:t>国防外交等国家行为</w:t>
        <w:tab/>
      </w:r>
      <w:r>
        <w:rPr>
          <w:rFonts w:ascii="Times New Roman" w:eastAsia="Times New Roman"/>
          <w:sz w:val="18"/>
        </w:rPr>
        <w:t>B.</w:t>
      </w:r>
      <w:r>
        <w:rPr>
          <w:rFonts w:ascii="Times New Roman" w:eastAsia="Times New Roman"/>
          <w:spacing w:val="41"/>
          <w:sz w:val="18"/>
        </w:rPr>
        <w:t> </w:t>
      </w:r>
      <w:r>
        <w:rPr>
          <w:i/>
          <w:sz w:val="18"/>
        </w:rPr>
        <w:t>抽象政治行为</w:t>
      </w:r>
    </w:p>
    <w:p>
      <w:pPr>
        <w:tabs>
          <w:tab w:pos="2628" w:val="left" w:leader="none"/>
        </w:tabs>
        <w:spacing w:before="3"/>
        <w:ind w:left="479" w:right="0" w:firstLine="0"/>
        <w:jc w:val="left"/>
        <w:rPr>
          <w:i/>
          <w:sz w:val="18"/>
        </w:rPr>
      </w:pPr>
      <w:r>
        <w:rPr>
          <w:rFonts w:ascii="Times New Roman" w:eastAsia="Times New Roman"/>
          <w:sz w:val="18"/>
        </w:rPr>
        <w:t>C.  </w:t>
      </w:r>
      <w:r>
        <w:rPr>
          <w:i/>
          <w:sz w:val="18"/>
        </w:rPr>
        <w:t>内部行政行为</w:t>
        <w:tab/>
      </w:r>
      <w:r>
        <w:rPr>
          <w:rFonts w:ascii="Times New Roman" w:eastAsia="Times New Roman"/>
          <w:sz w:val="18"/>
        </w:rPr>
        <w:t>D.</w:t>
      </w:r>
      <w:r>
        <w:rPr>
          <w:rFonts w:ascii="Times New Roman" w:eastAsia="Times New Roman"/>
          <w:spacing w:val="42"/>
          <w:sz w:val="18"/>
        </w:rPr>
        <w:t> </w:t>
      </w:r>
      <w:r>
        <w:rPr>
          <w:i/>
          <w:sz w:val="18"/>
        </w:rPr>
        <w:t>终局行政行为</w:t>
      </w:r>
    </w:p>
    <w:p>
      <w:pPr>
        <w:pStyle w:val="ListParagraph"/>
        <w:numPr>
          <w:ilvl w:val="0"/>
          <w:numId w:val="8"/>
        </w:numPr>
        <w:tabs>
          <w:tab w:pos="708" w:val="left" w:leader="none"/>
          <w:tab w:pos="2822" w:val="left" w:leader="none"/>
        </w:tabs>
        <w:spacing w:line="240" w:lineRule="auto" w:before="2" w:after="0"/>
        <w:ind w:left="707" w:right="0" w:hanging="229"/>
        <w:jc w:val="left"/>
        <w:rPr>
          <w:i/>
          <w:sz w:val="18"/>
        </w:rPr>
      </w:pPr>
      <w:r>
        <w:rPr>
          <w:i/>
          <w:sz w:val="18"/>
        </w:rPr>
        <w:t>公民监督的特征包括（</w:t>
        <w:tab/>
      </w:r>
      <w:r>
        <w:rPr>
          <w:i/>
          <w:spacing w:val="-92"/>
          <w:sz w:val="18"/>
        </w:rPr>
        <w:t>）。</w:t>
      </w:r>
    </w:p>
    <w:p>
      <w:pPr>
        <w:pStyle w:val="ListParagraph"/>
        <w:numPr>
          <w:ilvl w:val="1"/>
          <w:numId w:val="8"/>
        </w:numPr>
        <w:tabs>
          <w:tab w:pos="747" w:val="left" w:leader="none"/>
          <w:tab w:pos="2638" w:val="left" w:leader="none"/>
        </w:tabs>
        <w:spacing w:line="240" w:lineRule="auto" w:before="2" w:after="0"/>
        <w:ind w:left="746" w:right="0" w:hanging="268"/>
        <w:jc w:val="left"/>
        <w:rPr>
          <w:i/>
          <w:sz w:val="18"/>
        </w:rPr>
      </w:pPr>
      <w:r>
        <w:rPr>
          <w:i/>
          <w:sz w:val="18"/>
        </w:rPr>
        <w:t>广泛性</w:t>
        <w:tab/>
      </w:r>
      <w:r>
        <w:rPr>
          <w:rFonts w:ascii="Times New Roman" w:eastAsia="Times New Roman"/>
          <w:sz w:val="18"/>
        </w:rPr>
        <w:t>B.</w:t>
      </w:r>
      <w:r>
        <w:rPr>
          <w:rFonts w:ascii="Times New Roman" w:eastAsia="Times New Roman"/>
          <w:spacing w:val="41"/>
          <w:sz w:val="18"/>
        </w:rPr>
        <w:t> </w:t>
      </w:r>
      <w:r>
        <w:rPr>
          <w:i/>
          <w:sz w:val="18"/>
        </w:rPr>
        <w:t>基础性</w:t>
      </w:r>
    </w:p>
    <w:p>
      <w:pPr>
        <w:tabs>
          <w:tab w:pos="2628" w:val="left" w:leader="none"/>
        </w:tabs>
        <w:spacing w:before="5"/>
        <w:ind w:left="479" w:right="0" w:firstLine="0"/>
        <w:jc w:val="left"/>
        <w:rPr>
          <w:i/>
          <w:sz w:val="18"/>
        </w:rPr>
      </w:pPr>
      <w:r>
        <w:rPr>
          <w:rFonts w:ascii="Times New Roman" w:eastAsia="Times New Roman"/>
          <w:sz w:val="18"/>
        </w:rPr>
        <w:t>C.  </w:t>
      </w:r>
      <w:r>
        <w:rPr>
          <w:i/>
          <w:sz w:val="18"/>
        </w:rPr>
        <w:t>直接性</w:t>
        <w:tab/>
      </w:r>
      <w:r>
        <w:rPr>
          <w:rFonts w:ascii="Times New Roman" w:eastAsia="Times New Roman"/>
          <w:sz w:val="18"/>
        </w:rPr>
        <w:t>D.</w:t>
      </w:r>
      <w:r>
        <w:rPr>
          <w:rFonts w:ascii="Times New Roman" w:eastAsia="Times New Roman"/>
          <w:spacing w:val="41"/>
          <w:sz w:val="18"/>
        </w:rPr>
        <w:t> </w:t>
      </w:r>
      <w:r>
        <w:rPr>
          <w:i/>
          <w:sz w:val="18"/>
        </w:rPr>
        <w:t>多样性</w:t>
      </w:r>
    </w:p>
    <w:p>
      <w:pPr>
        <w:pStyle w:val="ListParagraph"/>
        <w:numPr>
          <w:ilvl w:val="0"/>
          <w:numId w:val="8"/>
        </w:numPr>
        <w:tabs>
          <w:tab w:pos="708" w:val="left" w:leader="none"/>
        </w:tabs>
        <w:spacing w:line="240" w:lineRule="auto" w:before="2" w:after="0"/>
        <w:ind w:left="707" w:right="0" w:hanging="229"/>
        <w:jc w:val="left"/>
        <w:rPr>
          <w:i/>
          <w:sz w:val="18"/>
        </w:rPr>
      </w:pPr>
      <w:r>
        <w:rPr>
          <w:i/>
          <w:sz w:val="18"/>
        </w:rPr>
        <w:t>我国的权力监督主要包括（ </w:t>
      </w:r>
      <w:r>
        <w:rPr>
          <w:i/>
          <w:spacing w:val="-92"/>
          <w:sz w:val="18"/>
        </w:rPr>
        <w:t>）。</w:t>
      </w:r>
    </w:p>
    <w:p>
      <w:pPr>
        <w:pStyle w:val="ListParagraph"/>
        <w:numPr>
          <w:ilvl w:val="1"/>
          <w:numId w:val="8"/>
        </w:numPr>
        <w:tabs>
          <w:tab w:pos="747" w:val="left" w:leader="none"/>
          <w:tab w:pos="2638" w:val="left" w:leader="none"/>
        </w:tabs>
        <w:spacing w:line="240" w:lineRule="auto" w:before="2" w:after="0"/>
        <w:ind w:left="746" w:right="0" w:hanging="268"/>
        <w:jc w:val="left"/>
        <w:rPr>
          <w:i/>
          <w:sz w:val="18"/>
        </w:rPr>
      </w:pPr>
      <w:r>
        <w:rPr>
          <w:i/>
          <w:sz w:val="18"/>
        </w:rPr>
        <w:t>人民代表大会的监督</w:t>
        <w:tab/>
      </w:r>
      <w:r>
        <w:rPr>
          <w:rFonts w:ascii="Times New Roman" w:eastAsia="Times New Roman"/>
          <w:sz w:val="18"/>
        </w:rPr>
        <w:t>B.</w:t>
      </w:r>
      <w:r>
        <w:rPr>
          <w:rFonts w:ascii="Times New Roman" w:eastAsia="Times New Roman"/>
          <w:spacing w:val="41"/>
          <w:sz w:val="18"/>
        </w:rPr>
        <w:t> </w:t>
      </w:r>
      <w:r>
        <w:rPr>
          <w:i/>
          <w:sz w:val="18"/>
        </w:rPr>
        <w:t>人民政协的监督</w:t>
      </w:r>
    </w:p>
    <w:p>
      <w:pPr>
        <w:tabs>
          <w:tab w:pos="2628" w:val="left" w:leader="none"/>
        </w:tabs>
        <w:spacing w:before="3"/>
        <w:ind w:left="479" w:right="0" w:firstLine="0"/>
        <w:jc w:val="left"/>
        <w:rPr>
          <w:i/>
          <w:sz w:val="18"/>
        </w:rPr>
      </w:pPr>
      <w:r>
        <w:rPr>
          <w:rFonts w:ascii="Times New Roman" w:eastAsia="Times New Roman"/>
          <w:sz w:val="18"/>
        </w:rPr>
        <w:t>C.  </w:t>
      </w:r>
      <w:r>
        <w:rPr>
          <w:i/>
          <w:sz w:val="18"/>
        </w:rPr>
        <w:t>行政机关的监督</w:t>
        <w:tab/>
      </w:r>
      <w:r>
        <w:rPr>
          <w:rFonts w:ascii="Times New Roman" w:eastAsia="Times New Roman"/>
          <w:sz w:val="18"/>
        </w:rPr>
        <w:t>D.</w:t>
      </w:r>
      <w:r>
        <w:rPr>
          <w:rFonts w:ascii="Times New Roman" w:eastAsia="Times New Roman"/>
          <w:spacing w:val="42"/>
          <w:sz w:val="18"/>
        </w:rPr>
        <w:t> </w:t>
      </w:r>
      <w:r>
        <w:rPr>
          <w:i/>
          <w:sz w:val="18"/>
        </w:rPr>
        <w:t>司法机关的监督</w:t>
      </w:r>
    </w:p>
    <w:p>
      <w:pPr>
        <w:pStyle w:val="ListParagraph"/>
        <w:numPr>
          <w:ilvl w:val="0"/>
          <w:numId w:val="8"/>
        </w:numPr>
        <w:tabs>
          <w:tab w:pos="708" w:val="left" w:leader="none"/>
        </w:tabs>
        <w:spacing w:line="240" w:lineRule="auto" w:before="4" w:after="0"/>
        <w:ind w:left="707" w:right="0" w:hanging="229"/>
        <w:jc w:val="left"/>
        <w:rPr>
          <w:i/>
          <w:sz w:val="18"/>
        </w:rPr>
      </w:pPr>
      <w:r>
        <w:rPr>
          <w:i/>
          <w:sz w:val="18"/>
        </w:rPr>
        <w:t>廉政监察机制由（ ）</w:t>
      </w:r>
      <w:r>
        <w:rPr>
          <w:i/>
          <w:spacing w:val="-2"/>
          <w:sz w:val="18"/>
        </w:rPr>
        <w:t>等部分构成。</w:t>
      </w:r>
    </w:p>
    <w:p>
      <w:pPr>
        <w:pStyle w:val="ListParagraph"/>
        <w:numPr>
          <w:ilvl w:val="1"/>
          <w:numId w:val="8"/>
        </w:numPr>
        <w:tabs>
          <w:tab w:pos="747" w:val="left" w:leader="none"/>
          <w:tab w:pos="2638" w:val="left" w:leader="none"/>
        </w:tabs>
        <w:spacing w:line="240" w:lineRule="auto" w:before="2" w:after="0"/>
        <w:ind w:left="746" w:right="0" w:hanging="268"/>
        <w:jc w:val="left"/>
        <w:rPr>
          <w:i/>
          <w:sz w:val="18"/>
        </w:rPr>
      </w:pPr>
      <w:r>
        <w:rPr>
          <w:i/>
          <w:sz w:val="18"/>
        </w:rPr>
        <w:t>前提</w:t>
        <w:tab/>
      </w:r>
      <w:r>
        <w:rPr>
          <w:rFonts w:ascii="Times New Roman" w:eastAsia="Times New Roman"/>
          <w:sz w:val="18"/>
        </w:rPr>
        <w:t>B.</w:t>
      </w:r>
      <w:r>
        <w:rPr>
          <w:rFonts w:ascii="Times New Roman" w:eastAsia="Times New Roman"/>
          <w:spacing w:val="41"/>
          <w:sz w:val="18"/>
        </w:rPr>
        <w:t> </w:t>
      </w:r>
      <w:r>
        <w:rPr>
          <w:i/>
          <w:sz w:val="18"/>
        </w:rPr>
        <w:t>核心</w:t>
      </w:r>
    </w:p>
    <w:p>
      <w:pPr>
        <w:tabs>
          <w:tab w:pos="2628" w:val="left" w:leader="none"/>
        </w:tabs>
        <w:spacing w:before="3"/>
        <w:ind w:left="479" w:right="0" w:firstLine="0"/>
        <w:jc w:val="left"/>
        <w:rPr>
          <w:i/>
          <w:sz w:val="18"/>
        </w:rPr>
      </w:pPr>
      <w:r>
        <w:rPr>
          <w:rFonts w:ascii="Times New Roman" w:eastAsia="Times New Roman"/>
          <w:sz w:val="18"/>
        </w:rPr>
        <w:t>C.  </w:t>
      </w:r>
      <w:r>
        <w:rPr>
          <w:i/>
          <w:sz w:val="18"/>
        </w:rPr>
        <w:t>基础</w:t>
        <w:tab/>
      </w:r>
      <w:r>
        <w:rPr>
          <w:rFonts w:ascii="Times New Roman" w:eastAsia="Times New Roman"/>
          <w:sz w:val="18"/>
        </w:rPr>
        <w:t>D.</w:t>
      </w:r>
      <w:r>
        <w:rPr>
          <w:rFonts w:ascii="Times New Roman" w:eastAsia="Times New Roman"/>
          <w:spacing w:val="41"/>
          <w:sz w:val="18"/>
        </w:rPr>
        <w:t> </w:t>
      </w:r>
      <w:r>
        <w:rPr>
          <w:i/>
          <w:sz w:val="18"/>
        </w:rPr>
        <w:t>保障</w:t>
      </w:r>
    </w:p>
    <w:p>
      <w:pPr>
        <w:pStyle w:val="ListParagraph"/>
        <w:numPr>
          <w:ilvl w:val="0"/>
          <w:numId w:val="8"/>
        </w:numPr>
        <w:tabs>
          <w:tab w:pos="708" w:val="left" w:leader="none"/>
        </w:tabs>
        <w:spacing w:line="240" w:lineRule="auto" w:before="4" w:after="0"/>
        <w:ind w:left="707" w:right="0" w:hanging="229"/>
        <w:jc w:val="left"/>
        <w:rPr>
          <w:i/>
          <w:sz w:val="18"/>
        </w:rPr>
      </w:pPr>
      <w:r>
        <w:rPr>
          <w:i/>
          <w:spacing w:val="-1"/>
          <w:sz w:val="18"/>
        </w:rPr>
        <w:t>网络舆论监督的局限性与问题主要是</w:t>
      </w:r>
      <w:r>
        <w:rPr>
          <w:i/>
          <w:sz w:val="18"/>
        </w:rPr>
        <w:t>（</w:t>
      </w:r>
      <w:r>
        <w:rPr>
          <w:i/>
          <w:spacing w:val="3"/>
          <w:sz w:val="18"/>
        </w:rPr>
        <w:t> </w:t>
      </w:r>
      <w:r>
        <w:rPr>
          <w:i/>
          <w:spacing w:val="-92"/>
          <w:sz w:val="18"/>
        </w:rPr>
        <w:t>）。</w:t>
      </w:r>
    </w:p>
    <w:p>
      <w:pPr>
        <w:pStyle w:val="ListParagraph"/>
        <w:numPr>
          <w:ilvl w:val="1"/>
          <w:numId w:val="8"/>
        </w:numPr>
        <w:tabs>
          <w:tab w:pos="747" w:val="left" w:leader="none"/>
        </w:tabs>
        <w:spacing w:line="240" w:lineRule="auto" w:before="3" w:after="0"/>
        <w:ind w:left="746" w:right="0" w:hanging="268"/>
        <w:jc w:val="left"/>
        <w:rPr>
          <w:i/>
          <w:sz w:val="18"/>
        </w:rPr>
      </w:pPr>
      <w:r>
        <w:rPr>
          <w:i/>
          <w:sz w:val="18"/>
        </w:rPr>
        <w:t>监督主体的局限</w:t>
      </w:r>
    </w:p>
    <w:p>
      <w:pPr>
        <w:pStyle w:val="ListParagraph"/>
        <w:numPr>
          <w:ilvl w:val="1"/>
          <w:numId w:val="8"/>
        </w:numPr>
        <w:tabs>
          <w:tab w:pos="737" w:val="left" w:leader="none"/>
        </w:tabs>
        <w:spacing w:line="240" w:lineRule="auto" w:before="2" w:after="0"/>
        <w:ind w:left="736" w:right="0" w:hanging="258"/>
        <w:jc w:val="left"/>
        <w:rPr>
          <w:i/>
          <w:sz w:val="18"/>
        </w:rPr>
      </w:pPr>
      <w:r>
        <w:rPr>
          <w:i/>
          <w:sz w:val="18"/>
        </w:rPr>
        <w:t>虚假信息</w:t>
      </w:r>
    </w:p>
    <w:p>
      <w:pPr>
        <w:pStyle w:val="ListParagraph"/>
        <w:numPr>
          <w:ilvl w:val="1"/>
          <w:numId w:val="8"/>
        </w:numPr>
        <w:tabs>
          <w:tab w:pos="737" w:val="left" w:leader="none"/>
        </w:tabs>
        <w:spacing w:line="240" w:lineRule="auto" w:before="2" w:after="0"/>
        <w:ind w:left="736" w:right="0" w:hanging="258"/>
        <w:jc w:val="left"/>
        <w:rPr>
          <w:i/>
          <w:sz w:val="18"/>
        </w:rPr>
      </w:pPr>
      <w:r>
        <w:rPr>
          <w:i/>
          <w:sz w:val="18"/>
        </w:rPr>
        <w:t>容易失控</w:t>
      </w:r>
    </w:p>
    <w:p>
      <w:pPr>
        <w:pStyle w:val="ListParagraph"/>
        <w:numPr>
          <w:ilvl w:val="1"/>
          <w:numId w:val="8"/>
        </w:numPr>
        <w:tabs>
          <w:tab w:pos="747" w:val="left" w:leader="none"/>
        </w:tabs>
        <w:spacing w:line="240" w:lineRule="auto" w:before="5" w:after="0"/>
        <w:ind w:left="746" w:right="0" w:hanging="268"/>
        <w:jc w:val="left"/>
        <w:rPr>
          <w:i/>
          <w:sz w:val="18"/>
        </w:rPr>
      </w:pPr>
      <w:r>
        <w:rPr>
          <w:i/>
          <w:sz w:val="18"/>
        </w:rPr>
        <w:t>容易发展成为网络舆论暴力</w:t>
      </w:r>
    </w:p>
    <w:p>
      <w:pPr>
        <w:pStyle w:val="Heading2"/>
      </w:pPr>
      <w:r>
        <w:rPr/>
        <w:t>二、填空题（每小题 </w:t>
      </w:r>
      <w:r>
        <w:rPr>
          <w:rFonts w:ascii="Times New Roman" w:eastAsia="Times New Roman"/>
        </w:rPr>
        <w:t>1 </w:t>
      </w:r>
      <w:r>
        <w:rPr/>
        <w:t>分，共 </w:t>
      </w:r>
      <w:r>
        <w:rPr>
          <w:rFonts w:ascii="Times New Roman" w:eastAsia="Times New Roman"/>
        </w:rPr>
        <w:t>10 </w:t>
      </w:r>
      <w:r>
        <w:rPr/>
        <w:t>分）</w:t>
      </w:r>
    </w:p>
    <w:p>
      <w:pPr>
        <w:pStyle w:val="ListParagraph"/>
        <w:numPr>
          <w:ilvl w:val="0"/>
          <w:numId w:val="8"/>
        </w:numPr>
        <w:tabs>
          <w:tab w:pos="711" w:val="left" w:leader="none"/>
          <w:tab w:pos="1980" w:val="left" w:leader="none"/>
        </w:tabs>
        <w:spacing w:line="242" w:lineRule="auto" w:before="2" w:after="0"/>
        <w:ind w:left="119" w:right="196" w:firstLine="360"/>
        <w:jc w:val="both"/>
        <w:rPr>
          <w:i/>
          <w:sz w:val="18"/>
        </w:rPr>
      </w:pPr>
      <w:r>
        <w:rPr>
          <w:i/>
          <w:sz w:val="18"/>
        </w:rPr>
        <w:t>对国家</w:t>
      </w:r>
      <w:r>
        <w:rPr>
          <w:i/>
          <w:sz w:val="18"/>
          <w:u w:val="single"/>
        </w:rPr>
        <w:t> </w:t>
        <w:tab/>
      </w:r>
      <w:r>
        <w:rPr>
          <w:i/>
          <w:sz w:val="18"/>
        </w:rPr>
        <w:t>监督的必要性远远超过对社会其</w:t>
      </w:r>
      <w:r>
        <w:rPr>
          <w:i/>
          <w:spacing w:val="-10"/>
          <w:sz w:val="18"/>
        </w:rPr>
        <w:t>他</w:t>
      </w:r>
      <w:r>
        <w:rPr>
          <w:i/>
          <w:sz w:val="18"/>
        </w:rPr>
        <w:t>权力监督的必要性。</w:t>
      </w:r>
    </w:p>
    <w:p>
      <w:pPr>
        <w:pStyle w:val="ListParagraph"/>
        <w:numPr>
          <w:ilvl w:val="0"/>
          <w:numId w:val="8"/>
        </w:numPr>
        <w:tabs>
          <w:tab w:pos="720" w:val="left" w:leader="none"/>
          <w:tab w:pos="4537" w:val="left" w:leader="none"/>
        </w:tabs>
        <w:spacing w:line="242" w:lineRule="auto" w:before="2" w:after="0"/>
        <w:ind w:left="119" w:right="195" w:firstLine="360"/>
        <w:jc w:val="both"/>
        <w:rPr>
          <w:i/>
          <w:sz w:val="18"/>
        </w:rPr>
      </w:pPr>
      <w:r>
        <w:rPr>
          <w:i/>
          <w:spacing w:val="11"/>
          <w:sz w:val="18"/>
        </w:rPr>
        <w:t>孙中山曾反复</w:t>
      </w:r>
      <w:r>
        <w:rPr>
          <w:i/>
          <w:spacing w:val="14"/>
          <w:sz w:val="18"/>
        </w:rPr>
        <w:t>强</w:t>
      </w:r>
      <w:r>
        <w:rPr>
          <w:i/>
          <w:spacing w:val="11"/>
          <w:sz w:val="18"/>
        </w:rPr>
        <w:t>调监察</w:t>
      </w:r>
      <w:r>
        <w:rPr>
          <w:i/>
          <w:spacing w:val="14"/>
          <w:sz w:val="18"/>
        </w:rPr>
        <w:t>权</w:t>
      </w:r>
      <w:r>
        <w:rPr>
          <w:i/>
          <w:spacing w:val="11"/>
          <w:sz w:val="18"/>
        </w:rPr>
        <w:t>必须独</w:t>
      </w:r>
      <w:r>
        <w:rPr>
          <w:i/>
          <w:spacing w:val="14"/>
          <w:sz w:val="18"/>
        </w:rPr>
        <w:t>立</w:t>
      </w:r>
      <w:r>
        <w:rPr>
          <w:i/>
          <w:spacing w:val="15"/>
          <w:sz w:val="18"/>
        </w:rPr>
        <w:t>于</w:t>
      </w:r>
      <w:r>
        <w:rPr>
          <w:i/>
          <w:spacing w:val="15"/>
          <w:sz w:val="18"/>
          <w:u w:val="single"/>
        </w:rPr>
        <w:t> </w:t>
        <w:tab/>
      </w:r>
      <w:r>
        <w:rPr>
          <w:i/>
          <w:spacing w:val="-18"/>
          <w:sz w:val="18"/>
        </w:rPr>
        <w:t>机</w:t>
      </w:r>
      <w:r>
        <w:rPr>
          <w:i/>
          <w:sz w:val="18"/>
        </w:rPr>
        <w:t>关</w:t>
      </w:r>
      <w:r>
        <w:rPr>
          <w:i/>
          <w:spacing w:val="-44"/>
          <w:sz w:val="18"/>
        </w:rPr>
        <w:t>，</w:t>
      </w:r>
      <w:r>
        <w:rPr>
          <w:i/>
          <w:sz w:val="18"/>
        </w:rPr>
        <w:t>由独立的监察机关行使</w:t>
      </w:r>
      <w:r>
        <w:rPr>
          <w:i/>
          <w:spacing w:val="-44"/>
          <w:sz w:val="18"/>
        </w:rPr>
        <w:t>，</w:t>
      </w:r>
      <w:r>
        <w:rPr>
          <w:i/>
          <w:sz w:val="18"/>
        </w:rPr>
        <w:t>只有这样才能避免外国监察</w:t>
      </w:r>
      <w:r>
        <w:rPr>
          <w:i/>
          <w:spacing w:val="-12"/>
          <w:sz w:val="18"/>
        </w:rPr>
        <w:t>制</w:t>
      </w:r>
      <w:r>
        <w:rPr>
          <w:i/>
          <w:sz w:val="18"/>
        </w:rPr>
        <w:t>度和中国古代监察制度的弊端。</w:t>
      </w:r>
    </w:p>
    <w:p>
      <w:pPr>
        <w:pStyle w:val="ListParagraph"/>
        <w:numPr>
          <w:ilvl w:val="0"/>
          <w:numId w:val="8"/>
        </w:numPr>
        <w:tabs>
          <w:tab w:pos="711" w:val="left" w:leader="none"/>
          <w:tab w:pos="2460" w:val="left" w:leader="none"/>
        </w:tabs>
        <w:spacing w:line="244" w:lineRule="auto" w:before="0" w:after="0"/>
        <w:ind w:left="119" w:right="201" w:firstLine="360"/>
        <w:jc w:val="both"/>
        <w:rPr>
          <w:i/>
          <w:sz w:val="18"/>
        </w:rPr>
      </w:pPr>
      <w:r>
        <w:rPr>
          <w:i/>
          <w:sz w:val="18"/>
        </w:rPr>
        <w:t>人民代表大会执法监督包括人民代表大会及其常</w:t>
      </w:r>
      <w:r>
        <w:rPr>
          <w:i/>
          <w:spacing w:val="-14"/>
          <w:sz w:val="18"/>
        </w:rPr>
        <w:t>务</w:t>
      </w:r>
      <w:r>
        <w:rPr>
          <w:i/>
          <w:sz w:val="18"/>
        </w:rPr>
        <w:t>委员会对审判机关和</w:t>
      </w:r>
      <w:r>
        <w:rPr>
          <w:i/>
          <w:sz w:val="18"/>
          <w:u w:val="single"/>
        </w:rPr>
        <w:t> </w:t>
        <w:tab/>
      </w:r>
      <w:r>
        <w:rPr>
          <w:i/>
          <w:sz w:val="18"/>
        </w:rPr>
        <w:t>的司法活动进行的监督。</w:t>
      </w:r>
    </w:p>
    <w:p>
      <w:pPr>
        <w:pStyle w:val="ListParagraph"/>
        <w:numPr>
          <w:ilvl w:val="0"/>
          <w:numId w:val="8"/>
        </w:numPr>
        <w:tabs>
          <w:tab w:pos="711" w:val="left" w:leader="none"/>
          <w:tab w:pos="1922" w:val="left" w:leader="none"/>
        </w:tabs>
        <w:spacing w:line="242" w:lineRule="auto" w:before="0" w:after="0"/>
        <w:ind w:left="119" w:right="195" w:firstLine="360"/>
        <w:jc w:val="both"/>
        <w:rPr>
          <w:i/>
          <w:sz w:val="18"/>
        </w:rPr>
      </w:pPr>
      <w:r>
        <w:rPr>
          <w:i/>
          <w:sz w:val="18"/>
        </w:rPr>
        <w:t>党组织监督是党组织作为监督主体对本组织之</w:t>
      </w:r>
      <w:r>
        <w:rPr>
          <w:i/>
          <w:spacing w:val="8"/>
          <w:sz w:val="18"/>
        </w:rPr>
        <w:t>外</w:t>
      </w:r>
      <w:r>
        <w:rPr>
          <w:i/>
          <w:spacing w:val="-14"/>
          <w:sz w:val="18"/>
        </w:rPr>
        <w:t>的</w:t>
      </w:r>
      <w:r>
        <w:rPr>
          <w:i/>
          <w:sz w:val="18"/>
        </w:rPr>
        <w:t>其他党组织和</w:t>
      </w:r>
      <w:r>
        <w:rPr>
          <w:i/>
          <w:sz w:val="18"/>
          <w:u w:val="single"/>
        </w:rPr>
        <w:t> </w:t>
        <w:tab/>
      </w:r>
      <w:r>
        <w:rPr>
          <w:i/>
          <w:sz w:val="18"/>
        </w:rPr>
        <w:t>进行</w:t>
      </w:r>
      <w:r>
        <w:rPr>
          <w:i/>
          <w:spacing w:val="-3"/>
          <w:sz w:val="18"/>
        </w:rPr>
        <w:t>的</w:t>
      </w:r>
      <w:r>
        <w:rPr>
          <w:i/>
          <w:sz w:val="18"/>
        </w:rPr>
        <w:t>党内监督。</w:t>
      </w:r>
    </w:p>
    <w:p>
      <w:pPr>
        <w:pStyle w:val="ListParagraph"/>
        <w:numPr>
          <w:ilvl w:val="0"/>
          <w:numId w:val="8"/>
        </w:numPr>
        <w:tabs>
          <w:tab w:pos="802" w:val="left" w:leader="none"/>
          <w:tab w:pos="1202" w:val="left" w:leader="none"/>
        </w:tabs>
        <w:spacing w:line="242" w:lineRule="auto" w:before="0" w:after="0"/>
        <w:ind w:left="119" w:right="189" w:firstLine="360"/>
        <w:jc w:val="both"/>
        <w:rPr>
          <w:i/>
          <w:sz w:val="18"/>
        </w:rPr>
      </w:pPr>
      <w:r>
        <w:rPr>
          <w:i/>
          <w:spacing w:val="4"/>
          <w:sz w:val="18"/>
        </w:rPr>
        <w:t>逮</w:t>
      </w:r>
      <w:r>
        <w:rPr>
          <w:i/>
          <w:sz w:val="18"/>
        </w:rPr>
        <w:t>捕</w:t>
      </w:r>
      <w:r>
        <w:rPr>
          <w:i/>
          <w:spacing w:val="4"/>
          <w:sz w:val="18"/>
        </w:rPr>
        <w:t>犯罪嫌疑</w:t>
      </w:r>
      <w:r>
        <w:rPr>
          <w:i/>
          <w:sz w:val="18"/>
        </w:rPr>
        <w:t>人</w:t>
      </w:r>
      <w:r>
        <w:rPr>
          <w:i/>
          <w:spacing w:val="4"/>
          <w:sz w:val="18"/>
        </w:rPr>
        <w:t>的条件</w:t>
      </w:r>
      <w:r>
        <w:rPr>
          <w:i/>
          <w:sz w:val="18"/>
        </w:rPr>
        <w:t>由</w:t>
      </w:r>
      <w:r>
        <w:rPr>
          <w:i/>
          <w:spacing w:val="4"/>
          <w:sz w:val="18"/>
        </w:rPr>
        <w:t>三个方面组</w:t>
      </w:r>
      <w:r>
        <w:rPr>
          <w:i/>
          <w:spacing w:val="6"/>
          <w:sz w:val="18"/>
        </w:rPr>
        <w:t>成</w:t>
      </w:r>
      <w:r>
        <w:rPr>
          <w:rFonts w:ascii="Times New Roman" w:eastAsia="Times New Roman"/>
          <w:spacing w:val="5"/>
          <w:sz w:val="18"/>
        </w:rPr>
        <w:t>,</w:t>
      </w:r>
      <w:r>
        <w:rPr>
          <w:i/>
          <w:spacing w:val="4"/>
          <w:sz w:val="18"/>
        </w:rPr>
        <w:t>有证据证</w:t>
      </w:r>
      <w:r>
        <w:rPr>
          <w:i/>
          <w:sz w:val="18"/>
        </w:rPr>
        <w:t>明有</w:t>
      </w:r>
      <w:r>
        <w:rPr>
          <w:i/>
          <w:sz w:val="18"/>
          <w:u w:val="single"/>
        </w:rPr>
        <w:t> </w:t>
        <w:tab/>
      </w:r>
      <w:r>
        <w:rPr>
          <w:i/>
          <w:spacing w:val="-29"/>
          <w:sz w:val="18"/>
        </w:rPr>
        <w:t>；</w:t>
      </w:r>
      <w:r>
        <w:rPr>
          <w:i/>
          <w:sz w:val="18"/>
        </w:rPr>
        <w:t>可能判处徒</w:t>
      </w:r>
      <w:r>
        <w:rPr>
          <w:i/>
          <w:spacing w:val="-3"/>
          <w:sz w:val="18"/>
        </w:rPr>
        <w:t>刑</w:t>
      </w:r>
      <w:r>
        <w:rPr>
          <w:i/>
          <w:sz w:val="18"/>
        </w:rPr>
        <w:t>以上刑罚</w:t>
      </w:r>
      <w:r>
        <w:rPr>
          <w:i/>
          <w:spacing w:val="-29"/>
          <w:sz w:val="18"/>
        </w:rPr>
        <w:t>；</w:t>
      </w:r>
      <w:r>
        <w:rPr>
          <w:i/>
          <w:sz w:val="18"/>
        </w:rPr>
        <w:t>有逮捕必要</w:t>
      </w:r>
      <w:r>
        <w:rPr>
          <w:i/>
          <w:spacing w:val="-29"/>
          <w:sz w:val="18"/>
        </w:rPr>
        <w:t>。</w:t>
      </w:r>
      <w:r>
        <w:rPr>
          <w:i/>
          <w:sz w:val="18"/>
        </w:rPr>
        <w:t>三个方面必须同时具备，缺一不可。</w:t>
      </w:r>
    </w:p>
    <w:p>
      <w:pPr>
        <w:pStyle w:val="ListParagraph"/>
        <w:numPr>
          <w:ilvl w:val="0"/>
          <w:numId w:val="8"/>
        </w:numPr>
        <w:tabs>
          <w:tab w:pos="790" w:val="left" w:leader="none"/>
          <w:tab w:pos="1021" w:val="left" w:leader="none"/>
        </w:tabs>
        <w:spacing w:line="242" w:lineRule="auto" w:before="0" w:after="0"/>
        <w:ind w:left="119" w:right="196" w:firstLine="360"/>
        <w:jc w:val="both"/>
        <w:rPr>
          <w:i/>
          <w:sz w:val="18"/>
        </w:rPr>
      </w:pPr>
      <w:r>
        <w:rPr>
          <w:i/>
          <w:sz w:val="18"/>
        </w:rPr>
        <w:t>最高人民法院复核死刑案件</w:t>
      </w:r>
      <w:r>
        <w:rPr>
          <w:i/>
          <w:spacing w:val="-34"/>
          <w:sz w:val="18"/>
        </w:rPr>
        <w:t>，</w:t>
      </w:r>
      <w:r>
        <w:rPr>
          <w:i/>
          <w:sz w:val="18"/>
        </w:rPr>
        <w:t>应当由审判员三人</w:t>
      </w:r>
      <w:r>
        <w:rPr>
          <w:i/>
          <w:spacing w:val="-16"/>
          <w:sz w:val="18"/>
        </w:rPr>
        <w:t>组</w:t>
      </w:r>
      <w:r>
        <w:rPr>
          <w:i/>
          <w:sz w:val="18"/>
        </w:rPr>
        <w:t>成</w:t>
      </w:r>
      <w:r>
        <w:rPr>
          <w:i/>
          <w:sz w:val="18"/>
          <w:u w:val="single"/>
        </w:rPr>
        <w:t> </w:t>
        <w:tab/>
      </w:r>
      <w:r>
        <w:rPr>
          <w:i/>
          <w:sz w:val="18"/>
        </w:rPr>
        <w:t>进行</w:t>
      </w:r>
      <w:r>
        <w:rPr>
          <w:i/>
          <w:spacing w:val="-87"/>
          <w:sz w:val="18"/>
        </w:rPr>
        <w:t>。</w:t>
      </w:r>
      <w:r>
        <w:rPr>
          <w:i/>
          <w:sz w:val="18"/>
        </w:rPr>
        <w:t>复核死刑案</w:t>
      </w:r>
      <w:r>
        <w:rPr>
          <w:i/>
          <w:spacing w:val="-3"/>
          <w:sz w:val="18"/>
        </w:rPr>
        <w:t>件</w:t>
      </w:r>
      <w:r>
        <w:rPr>
          <w:i/>
          <w:sz w:val="18"/>
        </w:rPr>
        <w:t>一般采取书面审查或者书</w:t>
      </w:r>
      <w:r>
        <w:rPr>
          <w:i/>
          <w:spacing w:val="-13"/>
          <w:sz w:val="18"/>
        </w:rPr>
        <w:t>面</w:t>
      </w:r>
      <w:r>
        <w:rPr>
          <w:i/>
          <w:sz w:val="18"/>
        </w:rPr>
        <w:t>审查与调查研究相结合的方式，不开庭审理。</w:t>
      </w:r>
    </w:p>
    <w:p>
      <w:pPr>
        <w:spacing w:after="0" w:line="242" w:lineRule="auto"/>
        <w:jc w:val="both"/>
        <w:rPr>
          <w:sz w:val="18"/>
        </w:rPr>
        <w:sectPr>
          <w:pgSz w:w="5960" w:h="10440"/>
          <w:pgMar w:header="0" w:footer="440" w:top="940" w:bottom="640" w:left="560" w:right="480"/>
        </w:sectPr>
      </w:pPr>
    </w:p>
    <w:p>
      <w:pPr>
        <w:pStyle w:val="ListParagraph"/>
        <w:numPr>
          <w:ilvl w:val="0"/>
          <w:numId w:val="8"/>
        </w:numPr>
        <w:tabs>
          <w:tab w:pos="821" w:val="left" w:leader="none"/>
        </w:tabs>
        <w:spacing w:line="240" w:lineRule="auto" w:before="66" w:after="0"/>
        <w:ind w:left="820" w:right="0" w:hanging="342"/>
        <w:jc w:val="left"/>
        <w:rPr>
          <w:i/>
          <w:sz w:val="18"/>
        </w:rPr>
      </w:pPr>
      <w:r>
        <w:rPr>
          <w:i/>
          <w:spacing w:val="10"/>
          <w:sz w:val="18"/>
        </w:rPr>
        <w:t>申请人申请行政复议， 可以书面申请</w:t>
      </w:r>
      <w:r>
        <w:rPr>
          <w:rFonts w:ascii="Times New Roman" w:eastAsia="Times New Roman"/>
          <w:spacing w:val="-12"/>
          <w:sz w:val="18"/>
        </w:rPr>
        <w:t>, </w:t>
      </w:r>
      <w:r>
        <w:rPr>
          <w:i/>
          <w:spacing w:val="14"/>
          <w:sz w:val="18"/>
        </w:rPr>
        <w:t>也可以</w:t>
      </w:r>
    </w:p>
    <w:p>
      <w:pPr>
        <w:tabs>
          <w:tab w:pos="841" w:val="left" w:leader="none"/>
        </w:tabs>
        <w:spacing w:before="5"/>
        <w:ind w:left="119" w:right="0" w:firstLine="0"/>
        <w:jc w:val="left"/>
        <w:rPr>
          <w:i/>
          <w:sz w:val="18"/>
        </w:rPr>
      </w:pPr>
      <w:r>
        <w:rPr>
          <w:rFonts w:ascii="Times New Roman" w:eastAsia="Times New Roman"/>
          <w:sz w:val="18"/>
          <w:u w:val="single"/>
        </w:rPr>
        <w:t> </w:t>
        <w:tab/>
      </w:r>
      <w:r>
        <w:rPr>
          <w:i/>
          <w:sz w:val="18"/>
        </w:rPr>
        <w:t>申请。</w:t>
      </w:r>
    </w:p>
    <w:p>
      <w:pPr>
        <w:pStyle w:val="ListParagraph"/>
        <w:numPr>
          <w:ilvl w:val="0"/>
          <w:numId w:val="8"/>
        </w:numPr>
        <w:tabs>
          <w:tab w:pos="804" w:val="left" w:leader="none"/>
          <w:tab w:pos="3034" w:val="left" w:leader="none"/>
        </w:tabs>
        <w:spacing w:line="242" w:lineRule="auto" w:before="2" w:after="0"/>
        <w:ind w:left="119" w:right="199" w:firstLine="360"/>
        <w:jc w:val="left"/>
        <w:rPr>
          <w:i/>
          <w:sz w:val="18"/>
        </w:rPr>
      </w:pPr>
      <w:r>
        <w:rPr>
          <w:i/>
          <w:spacing w:val="7"/>
          <w:sz w:val="18"/>
        </w:rPr>
        <w:t>政协委员应邀担任</w:t>
      </w:r>
      <w:r>
        <w:rPr>
          <w:i/>
          <w:spacing w:val="7"/>
          <w:sz w:val="18"/>
          <w:u w:val="single"/>
        </w:rPr>
        <w:t> </w:t>
        <w:tab/>
      </w:r>
      <w:r>
        <w:rPr>
          <w:i/>
          <w:spacing w:val="7"/>
          <w:sz w:val="18"/>
        </w:rPr>
        <w:t>机关和政府部</w:t>
      </w:r>
      <w:r>
        <w:rPr>
          <w:i/>
          <w:spacing w:val="9"/>
          <w:sz w:val="18"/>
        </w:rPr>
        <w:t>门</w:t>
      </w:r>
      <w:r>
        <w:rPr>
          <w:i/>
          <w:spacing w:val="7"/>
          <w:sz w:val="18"/>
        </w:rPr>
        <w:t>特</w:t>
      </w:r>
      <w:r>
        <w:rPr>
          <w:i/>
          <w:spacing w:val="-17"/>
          <w:sz w:val="18"/>
        </w:rPr>
        <w:t>约</w:t>
      </w:r>
      <w:r>
        <w:rPr>
          <w:i/>
          <w:sz w:val="18"/>
        </w:rPr>
        <w:t>监督人员是加强政协监督的方式。</w:t>
      </w:r>
    </w:p>
    <w:p>
      <w:pPr>
        <w:pStyle w:val="ListParagraph"/>
        <w:numPr>
          <w:ilvl w:val="0"/>
          <w:numId w:val="8"/>
        </w:numPr>
        <w:tabs>
          <w:tab w:pos="797" w:val="left" w:leader="none"/>
          <w:tab w:pos="1202" w:val="left" w:leader="none"/>
        </w:tabs>
        <w:spacing w:line="244" w:lineRule="auto" w:before="0" w:after="0"/>
        <w:ind w:left="119" w:right="201" w:firstLine="360"/>
        <w:jc w:val="left"/>
        <w:rPr>
          <w:i/>
          <w:sz w:val="18"/>
        </w:rPr>
      </w:pPr>
      <w:r>
        <w:rPr>
          <w:i/>
          <w:sz w:val="18"/>
        </w:rPr>
        <w:t>我国的信访按内容可以</w:t>
      </w:r>
      <w:r>
        <w:rPr>
          <w:i/>
          <w:spacing w:val="-3"/>
          <w:sz w:val="18"/>
        </w:rPr>
        <w:t>分</w:t>
      </w:r>
      <w:r>
        <w:rPr>
          <w:i/>
          <w:sz w:val="18"/>
        </w:rPr>
        <w:t>为三类</w:t>
      </w:r>
      <w:r>
        <w:rPr>
          <w:i/>
          <w:spacing w:val="-22"/>
          <w:sz w:val="18"/>
        </w:rPr>
        <w:t>，</w:t>
      </w:r>
      <w:r>
        <w:rPr>
          <w:i/>
          <w:sz w:val="18"/>
        </w:rPr>
        <w:t>即参与类</w:t>
      </w:r>
      <w:r>
        <w:rPr>
          <w:i/>
          <w:spacing w:val="-22"/>
          <w:sz w:val="18"/>
        </w:rPr>
        <w:t>、</w:t>
      </w:r>
      <w:r>
        <w:rPr>
          <w:i/>
          <w:sz w:val="18"/>
        </w:rPr>
        <w:t>求</w:t>
      </w:r>
      <w:r>
        <w:rPr>
          <w:i/>
          <w:spacing w:val="-15"/>
          <w:sz w:val="18"/>
        </w:rPr>
        <w:t>决</w:t>
      </w:r>
      <w:r>
        <w:rPr>
          <w:i/>
          <w:sz w:val="18"/>
        </w:rPr>
        <w:t>类和</w:t>
      </w:r>
      <w:r>
        <w:rPr>
          <w:i/>
          <w:sz w:val="18"/>
          <w:u w:val="single"/>
        </w:rPr>
        <w:t> </w:t>
        <w:tab/>
      </w:r>
      <w:r>
        <w:rPr>
          <w:i/>
          <w:sz w:val="18"/>
        </w:rPr>
        <w:t>类。</w:t>
      </w:r>
    </w:p>
    <w:p>
      <w:pPr>
        <w:pStyle w:val="ListParagraph"/>
        <w:numPr>
          <w:ilvl w:val="0"/>
          <w:numId w:val="8"/>
        </w:numPr>
        <w:tabs>
          <w:tab w:pos="797" w:val="left" w:leader="none"/>
          <w:tab w:pos="3276" w:val="left" w:leader="none"/>
        </w:tabs>
        <w:spacing w:line="242" w:lineRule="auto" w:before="0" w:after="0"/>
        <w:ind w:left="119" w:right="195" w:firstLine="360"/>
        <w:jc w:val="left"/>
        <w:rPr>
          <w:i/>
          <w:sz w:val="18"/>
        </w:rPr>
      </w:pPr>
      <w:r>
        <w:rPr>
          <w:i/>
          <w:sz w:val="18"/>
        </w:rPr>
        <w:t>从</w:t>
      </w:r>
      <w:r>
        <w:rPr>
          <w:i/>
          <w:spacing w:val="-45"/>
          <w:sz w:val="18"/>
        </w:rPr>
        <w:t> </w:t>
      </w:r>
      <w:r>
        <w:rPr>
          <w:rFonts w:ascii="Times New Roman" w:eastAsia="Times New Roman"/>
          <w:sz w:val="18"/>
        </w:rPr>
        <w:t>20</w:t>
      </w:r>
      <w:r>
        <w:rPr>
          <w:rFonts w:ascii="Times New Roman" w:eastAsia="Times New Roman"/>
          <w:spacing w:val="2"/>
          <w:sz w:val="18"/>
        </w:rPr>
        <w:t> </w:t>
      </w:r>
      <w:r>
        <w:rPr>
          <w:i/>
          <w:sz w:val="18"/>
        </w:rPr>
        <w:t>世纪</w:t>
      </w:r>
      <w:r>
        <w:rPr>
          <w:i/>
          <w:spacing w:val="-47"/>
          <w:sz w:val="18"/>
        </w:rPr>
        <w:t> </w:t>
      </w:r>
      <w:r>
        <w:rPr>
          <w:rFonts w:ascii="Times New Roman" w:eastAsia="Times New Roman"/>
          <w:sz w:val="18"/>
        </w:rPr>
        <w:t>60</w:t>
      </w:r>
      <w:r>
        <w:rPr>
          <w:rFonts w:ascii="Times New Roman" w:eastAsia="Times New Roman"/>
          <w:spacing w:val="1"/>
          <w:sz w:val="18"/>
        </w:rPr>
        <w:t> </w:t>
      </w:r>
      <w:r>
        <w:rPr>
          <w:i/>
          <w:sz w:val="18"/>
        </w:rPr>
        <w:t>年代起</w:t>
      </w:r>
      <w:r>
        <w:rPr>
          <w:rFonts w:ascii="Times New Roman" w:eastAsia="Times New Roman"/>
          <w:sz w:val="18"/>
        </w:rPr>
        <w:t>,</w:t>
      </w:r>
      <w:r>
        <w:rPr>
          <w:rFonts w:ascii="Times New Roman" w:eastAsia="Times New Roman"/>
          <w:sz w:val="18"/>
          <w:u w:val="single"/>
        </w:rPr>
        <w:t> </w:t>
        <w:tab/>
      </w:r>
      <w:r>
        <w:rPr>
          <w:i/>
          <w:sz w:val="18"/>
        </w:rPr>
        <w:t>的议会行政监察</w:t>
      </w:r>
      <w:r>
        <w:rPr>
          <w:i/>
          <w:spacing w:val="-17"/>
          <w:sz w:val="18"/>
        </w:rPr>
        <w:t>专</w:t>
      </w:r>
      <w:r>
        <w:rPr>
          <w:i/>
          <w:sz w:val="18"/>
        </w:rPr>
        <w:t>员制度开始为其他国家所仿效，最早在北欧得到推广。</w:t>
      </w:r>
    </w:p>
    <w:p>
      <w:pPr>
        <w:pStyle w:val="Heading2"/>
        <w:spacing w:line="230" w:lineRule="exact" w:before="0"/>
      </w:pPr>
      <w:r>
        <w:rPr/>
        <w:t>三、名词解释（每小题 </w:t>
      </w:r>
      <w:r>
        <w:rPr>
          <w:rFonts w:ascii="Times New Roman" w:eastAsia="Times New Roman"/>
        </w:rPr>
        <w:t>5 </w:t>
      </w:r>
      <w:r>
        <w:rPr/>
        <w:t>分，共 </w:t>
      </w:r>
      <w:r>
        <w:rPr>
          <w:rFonts w:ascii="Times New Roman" w:eastAsia="Times New Roman"/>
        </w:rPr>
        <w:t>10 </w:t>
      </w:r>
      <w:r>
        <w:rPr/>
        <w:t>分）</w:t>
      </w:r>
    </w:p>
    <w:p>
      <w:pPr>
        <w:pStyle w:val="ListParagraph"/>
        <w:numPr>
          <w:ilvl w:val="0"/>
          <w:numId w:val="8"/>
        </w:numPr>
        <w:tabs>
          <w:tab w:pos="797" w:val="left" w:leader="none"/>
        </w:tabs>
        <w:spacing w:line="240" w:lineRule="auto" w:before="2" w:after="0"/>
        <w:ind w:left="796" w:right="0" w:hanging="318"/>
        <w:jc w:val="left"/>
        <w:rPr>
          <w:i/>
          <w:sz w:val="18"/>
        </w:rPr>
      </w:pPr>
      <w:r>
        <w:rPr>
          <w:i/>
          <w:sz w:val="18"/>
        </w:rPr>
        <w:t>谏净</w:t>
      </w:r>
    </w:p>
    <w:p>
      <w:pPr>
        <w:pStyle w:val="ListParagraph"/>
        <w:numPr>
          <w:ilvl w:val="0"/>
          <w:numId w:val="8"/>
        </w:numPr>
        <w:tabs>
          <w:tab w:pos="797" w:val="left" w:leader="none"/>
        </w:tabs>
        <w:spacing w:line="240" w:lineRule="auto" w:before="3" w:after="0"/>
        <w:ind w:left="796" w:right="0" w:hanging="318"/>
        <w:jc w:val="left"/>
        <w:rPr>
          <w:i/>
          <w:sz w:val="18"/>
        </w:rPr>
      </w:pPr>
      <w:r>
        <w:rPr>
          <w:i/>
          <w:sz w:val="18"/>
        </w:rPr>
        <w:t>行政监督</w:t>
      </w:r>
    </w:p>
    <w:p>
      <w:pPr>
        <w:pStyle w:val="Heading2"/>
      </w:pPr>
      <w:r>
        <w:rPr/>
        <w:t>四、简答题（每小题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8"/>
        </w:numPr>
        <w:tabs>
          <w:tab w:pos="797" w:val="left" w:leader="none"/>
        </w:tabs>
        <w:spacing w:line="240" w:lineRule="auto" w:before="5" w:after="0"/>
        <w:ind w:left="796" w:right="0" w:hanging="318"/>
        <w:jc w:val="left"/>
        <w:rPr>
          <w:i/>
          <w:sz w:val="18"/>
        </w:rPr>
      </w:pPr>
      <w:r>
        <w:rPr>
          <w:i/>
          <w:sz w:val="18"/>
        </w:rPr>
        <w:t>简述监督的特征。</w:t>
      </w:r>
    </w:p>
    <w:p>
      <w:pPr>
        <w:pStyle w:val="ListParagraph"/>
        <w:numPr>
          <w:ilvl w:val="0"/>
          <w:numId w:val="8"/>
        </w:numPr>
        <w:tabs>
          <w:tab w:pos="797" w:val="left" w:leader="none"/>
        </w:tabs>
        <w:spacing w:line="240" w:lineRule="auto" w:before="2" w:after="0"/>
        <w:ind w:left="796" w:right="0" w:hanging="318"/>
        <w:jc w:val="left"/>
        <w:rPr>
          <w:i/>
          <w:sz w:val="18"/>
        </w:rPr>
      </w:pPr>
      <w:r>
        <w:rPr>
          <w:i/>
          <w:spacing w:val="-1"/>
          <w:sz w:val="18"/>
        </w:rPr>
        <w:t>简述人民代表大会监督的特征。</w:t>
      </w:r>
    </w:p>
    <w:p>
      <w:pPr>
        <w:pStyle w:val="ListParagraph"/>
        <w:numPr>
          <w:ilvl w:val="0"/>
          <w:numId w:val="8"/>
        </w:numPr>
        <w:tabs>
          <w:tab w:pos="797" w:val="left" w:leader="none"/>
        </w:tabs>
        <w:spacing w:line="240" w:lineRule="auto" w:before="2" w:after="0"/>
        <w:ind w:left="796" w:right="0" w:hanging="318"/>
        <w:jc w:val="left"/>
        <w:rPr>
          <w:i/>
          <w:sz w:val="18"/>
        </w:rPr>
      </w:pPr>
      <w:r>
        <w:rPr>
          <w:i/>
          <w:sz w:val="18"/>
        </w:rPr>
        <w:t>简述舆论监督的方法。</w:t>
      </w:r>
    </w:p>
    <w:p>
      <w:pPr>
        <w:pStyle w:val="Heading2"/>
      </w:pPr>
      <w:r>
        <w:rPr/>
        <w:t>五、论述及应用题（每小题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8"/>
        </w:numPr>
        <w:tabs>
          <w:tab w:pos="797" w:val="left" w:leader="none"/>
        </w:tabs>
        <w:spacing w:line="240" w:lineRule="auto" w:before="5" w:after="0"/>
        <w:ind w:left="796" w:right="0" w:hanging="318"/>
        <w:jc w:val="left"/>
        <w:rPr>
          <w:i/>
          <w:sz w:val="18"/>
        </w:rPr>
      </w:pPr>
      <w:r>
        <w:rPr>
          <w:i/>
          <w:sz w:val="18"/>
        </w:rPr>
        <w:t>试述政府财务审计。</w:t>
      </w:r>
    </w:p>
    <w:p>
      <w:pPr>
        <w:pStyle w:val="ListParagraph"/>
        <w:numPr>
          <w:ilvl w:val="0"/>
          <w:numId w:val="8"/>
        </w:numPr>
        <w:tabs>
          <w:tab w:pos="797" w:val="left" w:leader="none"/>
        </w:tabs>
        <w:spacing w:line="242" w:lineRule="auto" w:before="2" w:after="0"/>
        <w:ind w:left="119" w:right="106" w:firstLine="360"/>
        <w:jc w:val="left"/>
        <w:rPr>
          <w:i/>
          <w:sz w:val="18"/>
        </w:rPr>
      </w:pPr>
      <w:r>
        <w:rPr>
          <w:i/>
          <w:sz w:val="18"/>
        </w:rPr>
        <w:t>请根据下列材料分析案例</w:t>
      </w:r>
      <w:r>
        <w:rPr>
          <w:i/>
          <w:spacing w:val="-132"/>
          <w:sz w:val="18"/>
        </w:rPr>
        <w:t>。</w:t>
      </w:r>
      <w:r>
        <w:rPr>
          <w:i/>
          <w:sz w:val="18"/>
        </w:rPr>
        <w:t>（</w:t>
      </w:r>
      <w:r>
        <w:rPr>
          <w:i/>
          <w:spacing w:val="-2"/>
          <w:sz w:val="18"/>
        </w:rPr>
        <w:t>案例分析可各抒己见， </w:t>
      </w:r>
      <w:r>
        <w:rPr>
          <w:i/>
          <w:spacing w:val="-5"/>
          <w:sz w:val="18"/>
        </w:rPr>
        <w:t>但必须涵盖分析提示中的要点，展开论述。</w:t>
      </w:r>
      <w:r>
        <w:rPr>
          <w:i/>
          <w:sz w:val="18"/>
        </w:rPr>
        <w:t>）</w:t>
      </w:r>
    </w:p>
    <w:p>
      <w:pPr>
        <w:spacing w:before="0"/>
        <w:ind w:left="0" w:right="198" w:firstLine="0"/>
        <w:jc w:val="right"/>
        <w:rPr>
          <w:i/>
          <w:sz w:val="18"/>
        </w:rPr>
      </w:pPr>
      <w:r>
        <w:rPr>
          <w:rFonts w:ascii="Times New Roman" w:eastAsia="Times New Roman"/>
          <w:sz w:val="18"/>
        </w:rPr>
        <w:t>2009</w:t>
      </w:r>
      <w:r>
        <w:rPr>
          <w:rFonts w:ascii="Times New Roman" w:eastAsia="Times New Roman"/>
          <w:spacing w:val="16"/>
          <w:sz w:val="18"/>
        </w:rPr>
        <w:t> </w:t>
      </w:r>
      <w:r>
        <w:rPr>
          <w:i/>
          <w:spacing w:val="-15"/>
          <w:sz w:val="18"/>
        </w:rPr>
        <w:t>年 </w:t>
      </w:r>
      <w:r>
        <w:rPr>
          <w:rFonts w:ascii="Times New Roman" w:eastAsia="Times New Roman"/>
          <w:sz w:val="18"/>
        </w:rPr>
        <w:t>7</w:t>
      </w:r>
      <w:r>
        <w:rPr>
          <w:rFonts w:ascii="Times New Roman" w:eastAsia="Times New Roman"/>
          <w:spacing w:val="19"/>
          <w:sz w:val="18"/>
        </w:rPr>
        <w:t> </w:t>
      </w:r>
      <w:r>
        <w:rPr>
          <w:i/>
          <w:spacing w:val="-1"/>
          <w:sz w:val="18"/>
        </w:rPr>
        <w:t>月初，卖方高某委托永信公司出售某市宏大</w:t>
      </w:r>
    </w:p>
    <w:p>
      <w:pPr>
        <w:spacing w:before="5"/>
        <w:ind w:left="0" w:right="196" w:firstLine="0"/>
        <w:jc w:val="right"/>
        <w:rPr>
          <w:rFonts w:ascii="Times New Roman" w:eastAsia="Times New Roman"/>
          <w:sz w:val="18"/>
        </w:rPr>
      </w:pPr>
      <w:r>
        <w:rPr>
          <w:i/>
          <w:spacing w:val="-15"/>
          <w:sz w:val="18"/>
        </w:rPr>
        <w:t>花园 </w:t>
      </w:r>
      <w:r>
        <w:rPr>
          <w:rFonts w:ascii="Times New Roman" w:eastAsia="Times New Roman"/>
          <w:sz w:val="18"/>
        </w:rPr>
        <w:t>6</w:t>
      </w:r>
      <w:r>
        <w:rPr>
          <w:rFonts w:ascii="Times New Roman" w:eastAsia="Times New Roman"/>
          <w:spacing w:val="1"/>
          <w:sz w:val="18"/>
        </w:rPr>
        <w:t> </w:t>
      </w:r>
      <w:r>
        <w:rPr>
          <w:i/>
          <w:spacing w:val="-24"/>
          <w:sz w:val="18"/>
        </w:rPr>
        <w:t>栋 </w:t>
      </w:r>
      <w:r>
        <w:rPr>
          <w:rFonts w:ascii="Times New Roman" w:eastAsia="Times New Roman"/>
          <w:sz w:val="18"/>
        </w:rPr>
        <w:t>1301</w:t>
      </w:r>
      <w:r>
        <w:rPr>
          <w:rFonts w:ascii="Times New Roman" w:eastAsia="Times New Roman"/>
          <w:spacing w:val="2"/>
          <w:sz w:val="18"/>
        </w:rPr>
        <w:t> </w:t>
      </w:r>
      <w:r>
        <w:rPr>
          <w:i/>
          <w:spacing w:val="-10"/>
          <w:sz w:val="18"/>
        </w:rPr>
        <w:t>号房屋。买方赵某看中了涉案房屋，于 </w:t>
      </w:r>
      <w:r>
        <w:rPr>
          <w:rFonts w:ascii="Times New Roman" w:eastAsia="Times New Roman"/>
          <w:sz w:val="18"/>
        </w:rPr>
        <w:t>2009</w:t>
      </w:r>
    </w:p>
    <w:p>
      <w:pPr>
        <w:pStyle w:val="BodyText"/>
        <w:spacing w:line="242" w:lineRule="auto"/>
        <w:ind w:right="196" w:firstLine="0"/>
        <w:jc w:val="both"/>
      </w:pPr>
      <w:r>
        <w:rPr>
          <w:spacing w:val="-23"/>
        </w:rPr>
        <w:t>年 </w:t>
      </w:r>
      <w:r>
        <w:rPr>
          <w:rFonts w:ascii="Times New Roman" w:eastAsia="Times New Roman"/>
          <w:i w:val="0"/>
        </w:rPr>
        <w:t>7 </w:t>
      </w:r>
      <w:r>
        <w:rPr>
          <w:spacing w:val="-24"/>
        </w:rPr>
        <w:t>月 </w:t>
      </w:r>
      <w:r>
        <w:rPr>
          <w:rFonts w:ascii="Times New Roman" w:eastAsia="Times New Roman"/>
          <w:i w:val="0"/>
        </w:rPr>
        <w:t>24 </w:t>
      </w:r>
      <w:r>
        <w:rPr>
          <w:spacing w:val="-9"/>
        </w:rPr>
        <w:t>日以人民币 </w:t>
      </w:r>
      <w:r>
        <w:rPr>
          <w:rFonts w:ascii="Times New Roman" w:eastAsia="Times New Roman"/>
          <w:i w:val="0"/>
        </w:rPr>
        <w:t>42 </w:t>
      </w:r>
      <w:r>
        <w:rPr>
          <w:spacing w:val="-23"/>
        </w:rPr>
        <w:t>万元</w:t>
      </w:r>
      <w:r>
        <w:rPr/>
        <w:t>（</w:t>
      </w:r>
      <w:r>
        <w:rPr>
          <w:spacing w:val="-4"/>
        </w:rPr>
        <w:t>不含交易税费及代理费，代</w:t>
      </w:r>
      <w:r>
        <w:rPr>
          <w:spacing w:val="-9"/>
        </w:rPr>
        <w:t>理费为成交总价的 </w:t>
      </w:r>
      <w:r>
        <w:rPr>
          <w:rFonts w:ascii="Times New Roman" w:eastAsia="Times New Roman"/>
          <w:i w:val="0"/>
        </w:rPr>
        <w:t>2%</w:t>
      </w:r>
      <w:r>
        <w:rPr/>
        <w:t>）</w:t>
      </w:r>
      <w:r>
        <w:rPr>
          <w:spacing w:val="-3"/>
        </w:rPr>
        <w:t>的价格与永信公司签订了《房屋认</w:t>
      </w:r>
      <w:r>
        <w:rPr>
          <w:spacing w:val="-19"/>
        </w:rPr>
        <w:t>购合同》。</w:t>
      </w:r>
    </w:p>
    <w:p>
      <w:pPr>
        <w:pStyle w:val="BodyText"/>
        <w:spacing w:line="242" w:lineRule="auto"/>
        <w:ind w:right="195"/>
        <w:jc w:val="both"/>
        <w:rPr>
          <w:rFonts w:ascii="Times New Roman" w:eastAsia="Times New Roman"/>
          <w:i w:val="0"/>
        </w:rPr>
      </w:pPr>
      <w:r>
        <w:rPr>
          <w:rFonts w:ascii="Times New Roman" w:eastAsia="Times New Roman"/>
          <w:i w:val="0"/>
        </w:rPr>
        <w:t>2009</w:t>
      </w:r>
      <w:r>
        <w:rPr>
          <w:rFonts w:ascii="Times New Roman" w:eastAsia="Times New Roman"/>
          <w:i w:val="0"/>
          <w:spacing w:val="5"/>
        </w:rPr>
        <w:t> </w:t>
      </w:r>
      <w:r>
        <w:rPr>
          <w:spacing w:val="-19"/>
        </w:rPr>
        <w:t>年 </w:t>
      </w:r>
      <w:r>
        <w:rPr>
          <w:rFonts w:ascii="Times New Roman" w:eastAsia="Times New Roman"/>
          <w:i w:val="0"/>
        </w:rPr>
        <w:t>7</w:t>
      </w:r>
      <w:r>
        <w:rPr>
          <w:rFonts w:ascii="Times New Roman" w:eastAsia="Times New Roman"/>
          <w:i w:val="0"/>
          <w:spacing w:val="6"/>
        </w:rPr>
        <w:t> </w:t>
      </w:r>
      <w:r>
        <w:rPr>
          <w:spacing w:val="-19"/>
        </w:rPr>
        <w:t>月 </w:t>
      </w:r>
      <w:r>
        <w:rPr>
          <w:rFonts w:ascii="Times New Roman" w:eastAsia="Times New Roman"/>
          <w:i w:val="0"/>
        </w:rPr>
        <w:t>25</w:t>
      </w:r>
      <w:r>
        <w:rPr>
          <w:rFonts w:ascii="Times New Roman" w:eastAsia="Times New Roman"/>
          <w:i w:val="0"/>
          <w:spacing w:val="8"/>
        </w:rPr>
        <w:t> </w:t>
      </w:r>
      <w:r>
        <w:rPr>
          <w:spacing w:val="-4"/>
        </w:rPr>
        <w:t>日，永信公司告知高某有买方以 </w:t>
      </w:r>
      <w:r>
        <w:rPr>
          <w:rFonts w:ascii="Times New Roman" w:eastAsia="Times New Roman"/>
          <w:i w:val="0"/>
        </w:rPr>
        <w:t>40</w:t>
      </w:r>
      <w:r>
        <w:rPr>
          <w:rFonts w:ascii="Times New Roman" w:eastAsia="Times New Roman"/>
          <w:i w:val="0"/>
          <w:spacing w:val="8"/>
        </w:rPr>
        <w:t> </w:t>
      </w:r>
      <w:r>
        <w:rPr>
          <w:spacing w:val="-11"/>
        </w:rPr>
        <w:t>万</w:t>
      </w:r>
      <w:r>
        <w:rPr>
          <w:spacing w:val="-10"/>
        </w:rPr>
        <w:t>元购买涉案房产，并与高某签订了《出售物业独家代理委托</w:t>
      </w:r>
      <w:r>
        <w:rPr>
          <w:spacing w:val="-18"/>
        </w:rPr>
        <w:t>书》和《成交确认书》。《出售物业独家代理委托书》第九项</w:t>
      </w:r>
      <w:r>
        <w:rPr>
          <w:spacing w:val="-9"/>
        </w:rPr>
        <w:t>备注载明：高某实收房款 </w:t>
      </w:r>
      <w:r>
        <w:rPr>
          <w:rFonts w:ascii="Times New Roman" w:eastAsia="Times New Roman"/>
          <w:i w:val="0"/>
        </w:rPr>
        <w:t>38</w:t>
      </w:r>
      <w:r>
        <w:rPr>
          <w:rFonts w:ascii="Times New Roman" w:eastAsia="Times New Roman"/>
          <w:i w:val="0"/>
          <w:spacing w:val="3"/>
        </w:rPr>
        <w:t> </w:t>
      </w:r>
      <w:r>
        <w:rPr>
          <w:spacing w:val="-9"/>
        </w:rPr>
        <w:t>万元，成交后给永信地产 </w:t>
      </w:r>
      <w:r>
        <w:rPr>
          <w:rFonts w:ascii="Times New Roman" w:eastAsia="Times New Roman"/>
          <w:i w:val="0"/>
          <w:spacing w:val="-4"/>
        </w:rPr>
        <w:t>5000</w:t>
      </w:r>
    </w:p>
    <w:p>
      <w:pPr>
        <w:pStyle w:val="BodyText"/>
        <w:spacing w:line="242" w:lineRule="auto"/>
        <w:ind w:right="198" w:firstLine="0"/>
        <w:jc w:val="both"/>
      </w:pPr>
      <w:r>
        <w:rPr>
          <w:spacing w:val="-6"/>
        </w:rPr>
        <w:t>元代理费，高出 </w:t>
      </w:r>
      <w:r>
        <w:rPr>
          <w:rFonts w:ascii="Times New Roman" w:eastAsia="Times New Roman"/>
          <w:i w:val="0"/>
        </w:rPr>
        <w:t>38</w:t>
      </w:r>
      <w:r>
        <w:rPr>
          <w:rFonts w:ascii="Times New Roman" w:eastAsia="Times New Roman"/>
          <w:i w:val="0"/>
          <w:spacing w:val="3"/>
        </w:rPr>
        <w:t> </w:t>
      </w:r>
      <w:r>
        <w:rPr/>
        <w:t>万元房价部分为乙方（高某）</w:t>
      </w:r>
      <w:r>
        <w:rPr>
          <w:spacing w:val="-4"/>
        </w:rPr>
        <w:t>的交易税</w:t>
      </w:r>
      <w:r>
        <w:rPr>
          <w:spacing w:val="-11"/>
        </w:rPr>
        <w:t>费和中介代理费。此后，赵某向永信公司实际支付了人民币</w:t>
      </w:r>
      <w:r>
        <w:rPr>
          <w:rFonts w:ascii="Times New Roman" w:eastAsia="Times New Roman"/>
          <w:i w:val="0"/>
        </w:rPr>
        <w:t>42 </w:t>
      </w:r>
      <w:r>
        <w:rPr>
          <w:spacing w:val="-10"/>
        </w:rPr>
        <w:t>万元购房款，高某收到 </w:t>
      </w:r>
      <w:r>
        <w:rPr>
          <w:rFonts w:ascii="Times New Roman" w:eastAsia="Times New Roman"/>
          <w:i w:val="0"/>
        </w:rPr>
        <w:t>38</w:t>
      </w:r>
      <w:r>
        <w:rPr>
          <w:rFonts w:ascii="Times New Roman" w:eastAsia="Times New Roman"/>
          <w:i w:val="0"/>
          <w:spacing w:val="2"/>
        </w:rPr>
        <w:t> </w:t>
      </w:r>
      <w:r>
        <w:rPr>
          <w:spacing w:val="-3"/>
        </w:rPr>
        <w:t>万元房款后又向永信公司支付</w:t>
      </w:r>
    </w:p>
    <w:p>
      <w:pPr>
        <w:pStyle w:val="BodyText"/>
        <w:ind w:firstLine="0"/>
        <w:jc w:val="both"/>
      </w:pPr>
      <w:r>
        <w:rPr>
          <w:spacing w:val="-6"/>
        </w:rPr>
        <w:t>了代理费人民币 </w:t>
      </w:r>
      <w:r>
        <w:rPr>
          <w:rFonts w:ascii="Times New Roman" w:eastAsia="Times New Roman"/>
          <w:i w:val="0"/>
        </w:rPr>
        <w:t>5000</w:t>
      </w:r>
      <w:r>
        <w:rPr>
          <w:rFonts w:ascii="Times New Roman" w:eastAsia="Times New Roman"/>
          <w:i w:val="0"/>
          <w:spacing w:val="3"/>
        </w:rPr>
        <w:t> </w:t>
      </w:r>
      <w:r>
        <w:rPr>
          <w:spacing w:val="-1"/>
        </w:rPr>
        <w:t>元。永信公司为高某代付房产交易费</w:t>
      </w:r>
    </w:p>
    <w:p>
      <w:pPr>
        <w:spacing w:before="2"/>
        <w:ind w:left="119" w:right="0" w:firstLine="0"/>
        <w:jc w:val="both"/>
        <w:rPr>
          <w:i/>
          <w:sz w:val="18"/>
        </w:rPr>
      </w:pPr>
      <w:r>
        <w:rPr>
          <w:i/>
          <w:sz w:val="18"/>
        </w:rPr>
        <w:t>税共 </w:t>
      </w:r>
      <w:r>
        <w:rPr>
          <w:rFonts w:ascii="Times New Roman" w:eastAsia="Times New Roman"/>
          <w:sz w:val="18"/>
        </w:rPr>
        <w:t>19152.3 </w:t>
      </w:r>
      <w:r>
        <w:rPr>
          <w:i/>
          <w:sz w:val="18"/>
        </w:rPr>
        <w:t>元。</w:t>
      </w:r>
    </w:p>
    <w:p>
      <w:pPr>
        <w:spacing w:before="3"/>
        <w:ind w:left="479" w:right="0" w:firstLine="0"/>
        <w:jc w:val="left"/>
        <w:rPr>
          <w:i/>
          <w:sz w:val="18"/>
        </w:rPr>
      </w:pPr>
      <w:r>
        <w:rPr>
          <w:rFonts w:ascii="Times New Roman" w:eastAsia="Times New Roman"/>
          <w:sz w:val="18"/>
        </w:rPr>
        <w:t>2010</w:t>
      </w:r>
      <w:r>
        <w:rPr>
          <w:rFonts w:ascii="Times New Roman" w:eastAsia="Times New Roman"/>
          <w:spacing w:val="1"/>
          <w:sz w:val="18"/>
        </w:rPr>
        <w:t> </w:t>
      </w:r>
      <w:r>
        <w:rPr>
          <w:i/>
          <w:spacing w:val="-24"/>
          <w:sz w:val="18"/>
        </w:rPr>
        <w:t>年 </w:t>
      </w:r>
      <w:r>
        <w:rPr>
          <w:rFonts w:ascii="Times New Roman" w:eastAsia="Times New Roman"/>
          <w:sz w:val="18"/>
        </w:rPr>
        <w:t>1</w:t>
      </w:r>
      <w:r>
        <w:rPr>
          <w:rFonts w:ascii="Times New Roman" w:eastAsia="Times New Roman"/>
          <w:spacing w:val="1"/>
          <w:sz w:val="18"/>
        </w:rPr>
        <w:t> </w:t>
      </w:r>
      <w:r>
        <w:rPr>
          <w:i/>
          <w:spacing w:val="-24"/>
          <w:sz w:val="18"/>
        </w:rPr>
        <w:t>月 </w:t>
      </w:r>
      <w:r>
        <w:rPr>
          <w:rFonts w:ascii="Times New Roman" w:eastAsia="Times New Roman"/>
          <w:sz w:val="18"/>
        </w:rPr>
        <w:t>27</w:t>
      </w:r>
      <w:r>
        <w:rPr>
          <w:rFonts w:ascii="Times New Roman" w:eastAsia="Times New Roman"/>
          <w:spacing w:val="1"/>
          <w:sz w:val="18"/>
        </w:rPr>
        <w:t> </w:t>
      </w:r>
      <w:r>
        <w:rPr>
          <w:i/>
          <w:spacing w:val="-7"/>
          <w:sz w:val="18"/>
        </w:rPr>
        <w:t>日，买方赵某向某市工商局香洲分局投</w:t>
      </w:r>
    </w:p>
    <w:p>
      <w:pPr>
        <w:pStyle w:val="BodyText"/>
        <w:spacing w:line="242" w:lineRule="auto"/>
        <w:ind w:right="108" w:firstLine="0"/>
      </w:pPr>
      <w:r>
        <w:rPr>
          <w:spacing w:val="-7"/>
        </w:rPr>
        <w:t>诉永信公司在 </w:t>
      </w:r>
      <w:r>
        <w:rPr>
          <w:rFonts w:ascii="Times New Roman" w:eastAsia="Times New Roman"/>
          <w:i w:val="0"/>
        </w:rPr>
        <w:t>2009</w:t>
      </w:r>
      <w:r>
        <w:rPr>
          <w:rFonts w:ascii="Times New Roman" w:eastAsia="Times New Roman"/>
          <w:i w:val="0"/>
          <w:spacing w:val="2"/>
        </w:rPr>
        <w:t> </w:t>
      </w:r>
      <w:r>
        <w:rPr>
          <w:spacing w:val="-23"/>
        </w:rPr>
        <w:t>年 </w:t>
      </w:r>
      <w:r>
        <w:rPr>
          <w:rFonts w:ascii="Times New Roman" w:eastAsia="Times New Roman"/>
          <w:i w:val="0"/>
        </w:rPr>
        <w:t>7</w:t>
      </w:r>
      <w:r>
        <w:rPr>
          <w:rFonts w:ascii="Times New Roman" w:eastAsia="Times New Roman"/>
          <w:i w:val="0"/>
          <w:spacing w:val="1"/>
        </w:rPr>
        <w:t> </w:t>
      </w:r>
      <w:r>
        <w:rPr>
          <w:spacing w:val="-1"/>
        </w:rPr>
        <w:t>月的居间活动中向委托人隐瞒了房</w:t>
      </w:r>
      <w:r>
        <w:rPr>
          <w:spacing w:val="-8"/>
        </w:rPr>
        <w:t>产的真实价格，从中吃了差价，要求工商部门进行查处。某</w:t>
      </w:r>
      <w:r>
        <w:rPr>
          <w:spacing w:val="-12"/>
        </w:rPr>
        <w:t>市工商局香洲分局于 </w:t>
      </w:r>
      <w:r>
        <w:rPr>
          <w:rFonts w:ascii="Times New Roman" w:eastAsia="Times New Roman"/>
          <w:i w:val="0"/>
        </w:rPr>
        <w:t>2010</w:t>
      </w:r>
      <w:r>
        <w:rPr>
          <w:rFonts w:ascii="Times New Roman" w:eastAsia="Times New Roman"/>
          <w:i w:val="0"/>
          <w:spacing w:val="-1"/>
        </w:rPr>
        <w:t> </w:t>
      </w:r>
      <w:r>
        <w:rPr>
          <w:spacing w:val="-22"/>
        </w:rPr>
        <w:t>年 </w:t>
      </w:r>
      <w:r>
        <w:rPr>
          <w:rFonts w:ascii="Times New Roman" w:eastAsia="Times New Roman"/>
          <w:i w:val="0"/>
        </w:rPr>
        <w:t>1</w:t>
      </w:r>
      <w:r>
        <w:rPr>
          <w:rFonts w:ascii="Times New Roman" w:eastAsia="Times New Roman"/>
          <w:i w:val="0"/>
          <w:spacing w:val="-1"/>
        </w:rPr>
        <w:t> </w:t>
      </w:r>
      <w:r>
        <w:rPr>
          <w:spacing w:val="-22"/>
        </w:rPr>
        <w:t>月 </w:t>
      </w:r>
      <w:r>
        <w:rPr>
          <w:rFonts w:ascii="Times New Roman" w:eastAsia="Times New Roman"/>
          <w:i w:val="0"/>
        </w:rPr>
        <w:t>28</w:t>
      </w:r>
      <w:r>
        <w:rPr>
          <w:rFonts w:ascii="Times New Roman" w:eastAsia="Times New Roman"/>
          <w:i w:val="0"/>
          <w:spacing w:val="1"/>
        </w:rPr>
        <w:t> </w:t>
      </w:r>
      <w:r>
        <w:rPr>
          <w:spacing w:val="-2"/>
        </w:rPr>
        <w:t>日立案，经调查认定， </w:t>
      </w:r>
      <w:r>
        <w:rPr>
          <w:spacing w:val="-5"/>
        </w:rPr>
        <w:t>永信公司在代理出售涉案房屋的过程中，未如实向买方赵某</w:t>
      </w:r>
    </w:p>
    <w:p>
      <w:pPr>
        <w:spacing w:after="0" w:line="242" w:lineRule="auto"/>
        <w:sectPr>
          <w:pgSz w:w="5960" w:h="10440"/>
          <w:pgMar w:header="0" w:footer="440" w:top="600" w:bottom="640" w:left="560" w:right="480"/>
        </w:sectPr>
      </w:pPr>
    </w:p>
    <w:p>
      <w:pPr>
        <w:pStyle w:val="BodyText"/>
        <w:spacing w:line="242" w:lineRule="auto" w:before="46"/>
        <w:ind w:right="196" w:firstLine="0"/>
        <w:jc w:val="both"/>
        <w:rPr>
          <w:rFonts w:ascii="Times New Roman" w:eastAsia="Times New Roman"/>
          <w:i w:val="0"/>
        </w:rPr>
      </w:pPr>
      <w:r>
        <w:rPr>
          <w:spacing w:val="-7"/>
        </w:rPr>
        <w:t>告知卖方高某委托出售房屋的价格，也未如实向卖方高某告</w:t>
      </w:r>
      <w:r>
        <w:rPr>
          <w:spacing w:val="-8"/>
        </w:rPr>
        <w:t>知涉案房屋的真实交易价格，故意对委托人隐瞒了与委托人</w:t>
      </w:r>
      <w:r>
        <w:rPr>
          <w:spacing w:val="-9"/>
        </w:rPr>
        <w:t>相关的重要事项，采取欺骗手段骗取房屋差价，共违法取得</w:t>
      </w:r>
      <w:r>
        <w:rPr>
          <w:spacing w:val="-7"/>
        </w:rPr>
        <w:t>人民币 </w:t>
      </w:r>
      <w:r>
        <w:rPr>
          <w:rFonts w:ascii="Times New Roman" w:eastAsia="Times New Roman"/>
          <w:i w:val="0"/>
        </w:rPr>
        <w:t>20847.7</w:t>
      </w:r>
      <w:r>
        <w:rPr>
          <w:rFonts w:ascii="Times New Roman" w:eastAsia="Times New Roman"/>
          <w:i w:val="0"/>
          <w:spacing w:val="20"/>
        </w:rPr>
        <w:t> </w:t>
      </w:r>
      <w:r>
        <w:rPr>
          <w:spacing w:val="-3"/>
        </w:rPr>
        <w:t>元。某市工商局香洲分局分别于 </w:t>
      </w:r>
      <w:r>
        <w:rPr>
          <w:rFonts w:ascii="Times New Roman" w:eastAsia="Times New Roman"/>
          <w:i w:val="0"/>
        </w:rPr>
        <w:t>2010</w:t>
      </w:r>
      <w:r>
        <w:rPr>
          <w:rFonts w:ascii="Times New Roman" w:eastAsia="Times New Roman"/>
          <w:i w:val="0"/>
          <w:spacing w:val="20"/>
        </w:rPr>
        <w:t> </w:t>
      </w:r>
      <w:r>
        <w:rPr>
          <w:spacing w:val="-15"/>
        </w:rPr>
        <w:t>年 </w:t>
      </w:r>
      <w:r>
        <w:rPr>
          <w:rFonts w:ascii="Times New Roman" w:eastAsia="Times New Roman"/>
          <w:i w:val="0"/>
        </w:rPr>
        <w:t>4</w:t>
      </w:r>
    </w:p>
    <w:p>
      <w:pPr>
        <w:spacing w:before="2"/>
        <w:ind w:left="119" w:right="0" w:firstLine="0"/>
        <w:jc w:val="both"/>
        <w:rPr>
          <w:i/>
          <w:sz w:val="18"/>
        </w:rPr>
      </w:pPr>
      <w:r>
        <w:rPr>
          <w:i/>
          <w:spacing w:val="-20"/>
          <w:sz w:val="18"/>
        </w:rPr>
        <w:t>月 </w:t>
      </w:r>
      <w:r>
        <w:rPr>
          <w:rFonts w:ascii="Times New Roman" w:eastAsia="Times New Roman"/>
          <w:sz w:val="18"/>
        </w:rPr>
        <w:t>9</w:t>
      </w:r>
      <w:r>
        <w:rPr>
          <w:rFonts w:ascii="Times New Roman" w:eastAsia="Times New Roman"/>
          <w:spacing w:val="9"/>
          <w:sz w:val="18"/>
        </w:rPr>
        <w:t> </w:t>
      </w:r>
      <w:r>
        <w:rPr>
          <w:i/>
          <w:spacing w:val="-14"/>
          <w:sz w:val="18"/>
        </w:rPr>
        <w:t>日和 </w:t>
      </w:r>
      <w:r>
        <w:rPr>
          <w:rFonts w:ascii="Times New Roman" w:eastAsia="Times New Roman"/>
          <w:sz w:val="18"/>
        </w:rPr>
        <w:t>2010</w:t>
      </w:r>
      <w:r>
        <w:rPr>
          <w:rFonts w:ascii="Times New Roman" w:eastAsia="Times New Roman"/>
          <w:spacing w:val="9"/>
          <w:sz w:val="18"/>
        </w:rPr>
        <w:t> </w:t>
      </w:r>
      <w:r>
        <w:rPr>
          <w:i/>
          <w:spacing w:val="-21"/>
          <w:sz w:val="18"/>
        </w:rPr>
        <w:t>年 </w:t>
      </w:r>
      <w:r>
        <w:rPr>
          <w:rFonts w:ascii="Times New Roman" w:eastAsia="Times New Roman"/>
          <w:sz w:val="18"/>
        </w:rPr>
        <w:t>4</w:t>
      </w:r>
      <w:r>
        <w:rPr>
          <w:rFonts w:ascii="Times New Roman" w:eastAsia="Times New Roman"/>
          <w:spacing w:val="9"/>
          <w:sz w:val="18"/>
        </w:rPr>
        <w:t> </w:t>
      </w:r>
      <w:r>
        <w:rPr>
          <w:i/>
          <w:spacing w:val="-20"/>
          <w:sz w:val="18"/>
        </w:rPr>
        <w:t>月 </w:t>
      </w:r>
      <w:r>
        <w:rPr>
          <w:rFonts w:ascii="Times New Roman" w:eastAsia="Times New Roman"/>
          <w:sz w:val="18"/>
        </w:rPr>
        <w:t>21</w:t>
      </w:r>
      <w:r>
        <w:rPr>
          <w:rFonts w:ascii="Times New Roman" w:eastAsia="Times New Roman"/>
          <w:spacing w:val="45"/>
          <w:sz w:val="18"/>
        </w:rPr>
        <w:t> </w:t>
      </w:r>
      <w:r>
        <w:rPr>
          <w:i/>
          <w:spacing w:val="-2"/>
          <w:sz w:val="18"/>
        </w:rPr>
        <w:t>日向永信公司发出《行政处罚告</w:t>
      </w:r>
    </w:p>
    <w:p>
      <w:pPr>
        <w:pStyle w:val="BodyText"/>
        <w:spacing w:line="242" w:lineRule="auto" w:before="5"/>
        <w:ind w:right="195" w:firstLine="0"/>
        <w:jc w:val="both"/>
      </w:pPr>
      <w:r>
        <w:rPr>
          <w:spacing w:val="-7"/>
        </w:rPr>
        <w:t>知书》及《行政处罚听证通知书》。</w:t>
      </w:r>
      <w:r>
        <w:rPr>
          <w:rFonts w:ascii="Times New Roman" w:eastAsia="Times New Roman"/>
          <w:i w:val="0"/>
        </w:rPr>
        <w:t>2010 </w:t>
      </w:r>
      <w:r>
        <w:rPr>
          <w:spacing w:val="-17"/>
        </w:rPr>
        <w:t>年 </w:t>
      </w:r>
      <w:r>
        <w:rPr>
          <w:rFonts w:ascii="Times New Roman" w:eastAsia="Times New Roman"/>
          <w:i w:val="0"/>
        </w:rPr>
        <w:t>8 </w:t>
      </w:r>
      <w:r>
        <w:rPr>
          <w:spacing w:val="-17"/>
        </w:rPr>
        <w:t>月 </w:t>
      </w:r>
      <w:r>
        <w:rPr>
          <w:rFonts w:ascii="Times New Roman" w:eastAsia="Times New Roman"/>
          <w:i w:val="0"/>
          <w:spacing w:val="-3"/>
        </w:rPr>
        <w:t>11 </w:t>
      </w:r>
      <w:r>
        <w:rPr>
          <w:spacing w:val="-5"/>
        </w:rPr>
        <w:t>日，某</w:t>
      </w:r>
      <w:r>
        <w:rPr>
          <w:spacing w:val="-7"/>
        </w:rPr>
        <w:t>市工商局香洲分局作出《处罚决定书》，认定永信公司的上</w:t>
      </w:r>
      <w:r>
        <w:rPr>
          <w:spacing w:val="-9"/>
        </w:rPr>
        <w:t>述行为违反了《经纪人管理办法》及《行政处罚法》相关规</w:t>
      </w:r>
      <w:r>
        <w:rPr>
          <w:spacing w:val="-10"/>
        </w:rPr>
        <w:t>定，责令永信公司立即改正上述违法行为，并处罚款人民币</w:t>
      </w:r>
      <w:r>
        <w:rPr>
          <w:rFonts w:ascii="Times New Roman" w:eastAsia="Times New Roman"/>
          <w:i w:val="0"/>
        </w:rPr>
        <w:t>15000 </w:t>
      </w:r>
      <w:r>
        <w:rPr>
          <w:spacing w:val="-1"/>
        </w:rPr>
        <w:t>元。永信公司不服，起诉至人民法院。</w:t>
      </w:r>
    </w:p>
    <w:p>
      <w:pPr>
        <w:pStyle w:val="BodyText"/>
        <w:spacing w:line="242" w:lineRule="auto"/>
        <w:ind w:right="107"/>
      </w:pPr>
      <w:r>
        <w:rPr>
          <w:spacing w:val="-9"/>
        </w:rPr>
        <w:t>一审法院经审理认为，市工商局香洲分局认定永信公司</w:t>
      </w:r>
      <w:r>
        <w:rPr>
          <w:spacing w:val="-14"/>
        </w:rPr>
        <w:t>在代理买卖房产交易中，故意对委托人隐瞒与委托人有关的</w:t>
      </w:r>
      <w:r>
        <w:rPr>
          <w:spacing w:val="-13"/>
        </w:rPr>
        <w:t>重要事项，采取欺骗手段骗取房屋差价，获取违法所得人民</w:t>
      </w:r>
      <w:r>
        <w:rPr>
          <w:spacing w:val="-8"/>
        </w:rPr>
        <w:t>币 </w:t>
      </w:r>
      <w:r>
        <w:rPr>
          <w:rFonts w:ascii="Times New Roman" w:eastAsia="Times New Roman"/>
          <w:i w:val="0"/>
        </w:rPr>
        <w:t>20847.7</w:t>
      </w:r>
      <w:r>
        <w:rPr>
          <w:rFonts w:ascii="Times New Roman" w:eastAsia="Times New Roman"/>
          <w:i w:val="0"/>
          <w:spacing w:val="2"/>
        </w:rPr>
        <w:t> </w:t>
      </w:r>
      <w:r>
        <w:rPr>
          <w:spacing w:val="-11"/>
        </w:rPr>
        <w:t>元，事实清楚，证据确实充分。某市工商局香洲</w:t>
      </w:r>
      <w:r>
        <w:rPr>
          <w:spacing w:val="-14"/>
        </w:rPr>
        <w:t>分局根据查明的事实，认定永信公司有违反《经纪人管理办</w:t>
      </w:r>
      <w:r>
        <w:rPr>
          <w:spacing w:val="-10"/>
        </w:rPr>
        <w:t>法》规定的行为，并依照该办法第二十三条规定，作出责令</w:t>
      </w:r>
      <w:r>
        <w:rPr>
          <w:spacing w:val="-16"/>
        </w:rPr>
        <w:t>永信公司立即改正违法行为，处以罚款人民币 </w:t>
      </w:r>
      <w:r>
        <w:rPr>
          <w:rFonts w:ascii="Times New Roman" w:eastAsia="Times New Roman"/>
          <w:i w:val="0"/>
        </w:rPr>
        <w:t>15000 </w:t>
      </w:r>
      <w:r>
        <w:rPr/>
        <w:t>元的行</w:t>
      </w:r>
      <w:r>
        <w:rPr>
          <w:spacing w:val="-1"/>
        </w:rPr>
        <w:t>政处罚决定，适用法律、法规正确，处罚适当，程序合法。</w:t>
      </w:r>
      <w:r>
        <w:rPr>
          <w:spacing w:val="-10"/>
        </w:rPr>
        <w:t>一审法院依照《最高人民法院关于执行〈中华人民共和国行</w:t>
      </w:r>
      <w:r>
        <w:rPr>
          <w:spacing w:val="-15"/>
        </w:rPr>
        <w:t>政诉讼法〉若干问题的解释》第五十六条第</w:t>
      </w:r>
      <w:r>
        <w:rPr/>
        <w:t>（四</w:t>
      </w:r>
      <w:r>
        <w:rPr>
          <w:spacing w:val="-44"/>
        </w:rPr>
        <w:t>）</w:t>
      </w:r>
      <w:r>
        <w:rPr>
          <w:spacing w:val="-3"/>
        </w:rPr>
        <w:t>项的规定， 判决驳回永信公司的诉讼请求。永信公司不服一审判决</w:t>
      </w:r>
      <w:r>
        <w:rPr>
          <w:rFonts w:ascii="Times New Roman" w:eastAsia="Times New Roman"/>
          <w:i w:val="0"/>
        </w:rPr>
        <w:t>, </w:t>
      </w:r>
      <w:r>
        <w:rPr/>
        <w:t>提起上诉。</w:t>
      </w:r>
    </w:p>
    <w:p>
      <w:pPr>
        <w:pStyle w:val="BodyText"/>
        <w:spacing w:line="242" w:lineRule="auto" w:before="6"/>
        <w:ind w:right="195"/>
      </w:pPr>
      <w:r>
        <w:rPr/>
        <w:t>二审法院经审理认为，上诉人永信公司作为房产经纪</w:t>
      </w:r>
      <w:r>
        <w:rPr>
          <w:spacing w:val="-2"/>
        </w:rPr>
        <w:t>人，在从事经纪活动中，将卖方高某的委托价格由 </w:t>
      </w:r>
      <w:r>
        <w:rPr>
          <w:rFonts w:ascii="Times New Roman" w:eastAsia="Times New Roman"/>
          <w:i w:val="0"/>
        </w:rPr>
        <w:t>38</w:t>
      </w:r>
      <w:r>
        <w:rPr>
          <w:rFonts w:ascii="Times New Roman" w:eastAsia="Times New Roman"/>
          <w:i w:val="0"/>
          <w:spacing w:val="3"/>
        </w:rPr>
        <w:t> </w:t>
      </w:r>
      <w:r>
        <w:rPr>
          <w:spacing w:val="-8"/>
        </w:rPr>
        <w:t>万抬</w:t>
      </w:r>
    </w:p>
    <w:p>
      <w:pPr>
        <w:pStyle w:val="BodyText"/>
        <w:ind w:firstLine="0"/>
      </w:pPr>
      <w:r>
        <w:rPr>
          <w:spacing w:val="-16"/>
        </w:rPr>
        <w:t>高至 </w:t>
      </w:r>
      <w:r>
        <w:rPr>
          <w:rFonts w:ascii="Times New Roman" w:eastAsia="Times New Roman"/>
          <w:i w:val="0"/>
        </w:rPr>
        <w:t>42</w:t>
      </w:r>
      <w:r>
        <w:rPr>
          <w:rFonts w:ascii="Times New Roman" w:eastAsia="Times New Roman"/>
          <w:i w:val="0"/>
          <w:spacing w:val="1"/>
        </w:rPr>
        <w:t> </w:t>
      </w:r>
      <w:r>
        <w:rPr>
          <w:spacing w:val="-12"/>
        </w:rPr>
        <w:t>万，并告知买方赵某 </w:t>
      </w:r>
      <w:r>
        <w:rPr>
          <w:rFonts w:ascii="Times New Roman" w:eastAsia="Times New Roman"/>
          <w:i w:val="0"/>
        </w:rPr>
        <w:t>42</w:t>
      </w:r>
      <w:r>
        <w:rPr>
          <w:rFonts w:ascii="Times New Roman" w:eastAsia="Times New Roman"/>
          <w:i w:val="0"/>
          <w:spacing w:val="1"/>
        </w:rPr>
        <w:t> </w:t>
      </w:r>
      <w:r>
        <w:rPr>
          <w:spacing w:val="-4"/>
        </w:rPr>
        <w:t>万元是卖方的委托价格，向</w:t>
      </w:r>
    </w:p>
    <w:p>
      <w:pPr>
        <w:pStyle w:val="BodyText"/>
        <w:spacing w:line="242" w:lineRule="auto" w:before="3"/>
        <w:ind w:right="109" w:firstLine="0"/>
      </w:pPr>
      <w:r>
        <w:rPr>
          <w:spacing w:val="-2"/>
        </w:rPr>
        <w:t>买方赵某报告了虚假的委托价格，从而使买方误认为 </w:t>
      </w:r>
      <w:r>
        <w:rPr>
          <w:rFonts w:ascii="Times New Roman" w:eastAsia="Times New Roman"/>
          <w:i w:val="0"/>
        </w:rPr>
        <w:t>42</w:t>
      </w:r>
      <w:r>
        <w:rPr>
          <w:rFonts w:ascii="Times New Roman" w:eastAsia="Times New Roman"/>
          <w:i w:val="0"/>
          <w:spacing w:val="3"/>
        </w:rPr>
        <w:t> </w:t>
      </w:r>
      <w:r>
        <w:rPr/>
        <w:t>万</w:t>
      </w:r>
      <w:r>
        <w:rPr>
          <w:spacing w:val="-8"/>
        </w:rPr>
        <w:t>元就是业主的委托价格。上诉人永信公司违反基本的诚信原</w:t>
      </w:r>
      <w:r>
        <w:rPr>
          <w:spacing w:val="-16"/>
        </w:rPr>
        <w:t>则，对交易双方虚报和隐瞒重要事项的事实清楚，证据充分。</w:t>
      </w:r>
      <w:r>
        <w:rPr>
          <w:spacing w:val="-5"/>
        </w:rPr>
        <w:t>被上诉人某市工商局香洲分局根据《经纪人管理办法》对上</w:t>
      </w:r>
      <w:r>
        <w:rPr>
          <w:spacing w:val="-9"/>
        </w:rPr>
        <w:t>诉人永信公司处以罚款 </w:t>
      </w:r>
      <w:r>
        <w:rPr>
          <w:rFonts w:ascii="Times New Roman" w:eastAsia="Times New Roman"/>
          <w:i w:val="0"/>
        </w:rPr>
        <w:t>15000</w:t>
      </w:r>
      <w:r>
        <w:rPr>
          <w:rFonts w:ascii="Times New Roman" w:eastAsia="Times New Roman"/>
          <w:i w:val="0"/>
          <w:spacing w:val="-1"/>
        </w:rPr>
        <w:t> </w:t>
      </w:r>
      <w:r>
        <w:rPr>
          <w:spacing w:val="-17"/>
        </w:rPr>
        <w:t>元，适用法律正确，量处适当。</w:t>
      </w:r>
      <w:r>
        <w:rPr>
          <w:spacing w:val="-9"/>
        </w:rPr>
        <w:t>二审法院依照《中华人民共和国行政诉讼法》第六十一条第</w:t>
      </w:r>
    </w:p>
    <w:p>
      <w:pPr>
        <w:pStyle w:val="BodyText"/>
        <w:spacing w:line="242" w:lineRule="auto" w:before="4"/>
        <w:ind w:left="479" w:right="1192" w:hanging="360"/>
      </w:pPr>
      <w:r>
        <w:rPr/>
        <w:t>（一）项的规定，判决驳回上诉，维持原判。分析要点提示：</w:t>
      </w:r>
    </w:p>
    <w:p>
      <w:pPr>
        <w:pStyle w:val="ListParagraph"/>
        <w:numPr>
          <w:ilvl w:val="0"/>
          <w:numId w:val="9"/>
        </w:numPr>
        <w:tabs>
          <w:tab w:pos="960" w:val="left" w:leader="none"/>
        </w:tabs>
        <w:spacing w:line="242" w:lineRule="auto" w:before="0" w:after="0"/>
        <w:ind w:left="119" w:right="205" w:firstLine="360"/>
        <w:jc w:val="left"/>
        <w:rPr>
          <w:i/>
          <w:sz w:val="18"/>
        </w:rPr>
      </w:pPr>
      <w:r>
        <w:rPr>
          <w:i/>
          <w:spacing w:val="5"/>
          <w:sz w:val="18"/>
        </w:rPr>
        <w:t>永信公司对工商局的罚款不服而提起的诉讼属</w:t>
      </w:r>
      <w:r>
        <w:rPr>
          <w:i/>
          <w:sz w:val="18"/>
        </w:rPr>
        <w:t>于何种诉讼？</w:t>
      </w:r>
    </w:p>
    <w:p>
      <w:pPr>
        <w:pStyle w:val="ListParagraph"/>
        <w:numPr>
          <w:ilvl w:val="0"/>
          <w:numId w:val="9"/>
        </w:numPr>
        <w:tabs>
          <w:tab w:pos="960" w:val="left" w:leader="none"/>
        </w:tabs>
        <w:spacing w:line="242" w:lineRule="auto" w:before="3" w:after="0"/>
        <w:ind w:left="119" w:right="205" w:firstLine="360"/>
        <w:jc w:val="left"/>
        <w:rPr>
          <w:i/>
          <w:sz w:val="18"/>
        </w:rPr>
      </w:pPr>
      <w:r>
        <w:rPr>
          <w:i/>
          <w:spacing w:val="5"/>
          <w:sz w:val="18"/>
        </w:rPr>
        <w:t>人民法院对行政权力的监督在本案中是如何体</w:t>
      </w:r>
      <w:r>
        <w:rPr>
          <w:i/>
          <w:sz w:val="18"/>
        </w:rPr>
        <w:t>现的？</w:t>
      </w:r>
    </w:p>
    <w:p>
      <w:pPr>
        <w:pStyle w:val="ListParagraph"/>
        <w:numPr>
          <w:ilvl w:val="0"/>
          <w:numId w:val="9"/>
        </w:numPr>
        <w:tabs>
          <w:tab w:pos="960" w:val="left" w:leader="none"/>
        </w:tabs>
        <w:spacing w:line="230" w:lineRule="exact" w:before="0" w:after="0"/>
        <w:ind w:left="959" w:right="0" w:hanging="481"/>
        <w:jc w:val="left"/>
        <w:rPr>
          <w:i/>
          <w:sz w:val="18"/>
        </w:rPr>
      </w:pPr>
      <w:r>
        <w:rPr>
          <w:i/>
          <w:spacing w:val="6"/>
          <w:sz w:val="18"/>
        </w:rPr>
        <w:t>永信公司在向人民法院提起诉讼之前还可以通</w:t>
      </w:r>
    </w:p>
    <w:p>
      <w:pPr>
        <w:spacing w:after="0" w:line="230" w:lineRule="exact"/>
        <w:jc w:val="left"/>
        <w:rPr>
          <w:sz w:val="18"/>
        </w:rPr>
        <w:sectPr>
          <w:footerReference w:type="default" r:id="rId6"/>
          <w:pgSz w:w="5960" w:h="10440"/>
          <w:pgMar w:footer="440" w:header="0" w:top="620" w:bottom="640" w:left="560" w:right="480"/>
        </w:sectPr>
      </w:pPr>
    </w:p>
    <w:p>
      <w:pPr>
        <w:pStyle w:val="BodyText"/>
        <w:spacing w:before="46"/>
        <w:ind w:firstLine="0"/>
      </w:pPr>
      <w:r>
        <w:rPr/>
        <w:t>过什么途径实现对工商局罚款行为的监督？</w:t>
      </w:r>
    </w:p>
    <w:p>
      <w:pPr>
        <w:spacing w:after="0"/>
        <w:sectPr>
          <w:pgSz w:w="5960" w:h="10440"/>
          <w:pgMar w:header="0" w:footer="440" w:top="620" w:bottom="640" w:left="560" w:right="480"/>
        </w:sectPr>
      </w:pPr>
    </w:p>
    <w:p>
      <w:pPr>
        <w:pStyle w:val="Heading1"/>
      </w:pPr>
      <w:r>
        <w:rPr/>
        <w:t>《监督学》习题二答案</w:t>
      </w:r>
    </w:p>
    <w:p>
      <w:pPr>
        <w:pStyle w:val="Heading2"/>
        <w:spacing w:before="191"/>
        <w:jc w:val="both"/>
      </w:pPr>
      <w:r>
        <w:rPr/>
        <w:t>一、多项选择题（每小题 </w:t>
      </w:r>
      <w:r>
        <w:rPr>
          <w:rFonts w:ascii="Times New Roman" w:eastAsia="Times New Roman"/>
        </w:rPr>
        <w:t>2 </w:t>
      </w:r>
      <w:r>
        <w:rPr/>
        <w:t>分，共 </w:t>
      </w:r>
      <w:r>
        <w:rPr>
          <w:rFonts w:ascii="Times New Roman" w:eastAsia="Times New Roman"/>
        </w:rPr>
        <w:t>10 </w:t>
      </w:r>
      <w:r>
        <w:rPr/>
        <w:t>分）</w:t>
      </w:r>
    </w:p>
    <w:p>
      <w:pPr>
        <w:tabs>
          <w:tab w:pos="1420" w:val="left" w:leader="none"/>
          <w:tab w:pos="2360" w:val="left" w:leader="none"/>
          <w:tab w:pos="3180" w:val="left" w:leader="none"/>
          <w:tab w:pos="4121" w:val="left" w:leader="none"/>
        </w:tabs>
        <w:spacing w:before="2"/>
        <w:ind w:left="479" w:right="0" w:firstLine="0"/>
        <w:jc w:val="left"/>
        <w:rPr>
          <w:rFonts w:ascii="Times New Roman"/>
          <w:sz w:val="18"/>
        </w:rPr>
      </w:pPr>
      <w:r>
        <w:rPr>
          <w:rFonts w:ascii="Times New Roman"/>
          <w:sz w:val="18"/>
        </w:rPr>
        <w:t>1.</w:t>
      </w:r>
      <w:r>
        <w:rPr>
          <w:rFonts w:ascii="Times New Roman"/>
          <w:spacing w:val="-9"/>
          <w:sz w:val="18"/>
        </w:rPr>
        <w:t> </w:t>
      </w:r>
      <w:r>
        <w:rPr>
          <w:rFonts w:ascii="Times New Roman"/>
          <w:sz w:val="18"/>
        </w:rPr>
        <w:t>ABCD</w:t>
        <w:tab/>
        <w:t>2.</w:t>
      </w:r>
      <w:r>
        <w:rPr>
          <w:rFonts w:ascii="Times New Roman"/>
          <w:spacing w:val="-9"/>
          <w:sz w:val="18"/>
        </w:rPr>
        <w:t> </w:t>
      </w:r>
      <w:r>
        <w:rPr>
          <w:rFonts w:ascii="Times New Roman"/>
          <w:sz w:val="18"/>
        </w:rPr>
        <w:t>ABCD</w:t>
        <w:tab/>
        <w:t>3.</w:t>
      </w:r>
      <w:r>
        <w:rPr>
          <w:rFonts w:ascii="Times New Roman"/>
          <w:spacing w:val="-11"/>
          <w:sz w:val="18"/>
        </w:rPr>
        <w:t> </w:t>
      </w:r>
      <w:r>
        <w:rPr>
          <w:rFonts w:ascii="Times New Roman"/>
          <w:sz w:val="18"/>
        </w:rPr>
        <w:t>ACD</w:t>
        <w:tab/>
        <w:t>4.</w:t>
      </w:r>
      <w:r>
        <w:rPr>
          <w:rFonts w:ascii="Times New Roman"/>
          <w:spacing w:val="-11"/>
          <w:sz w:val="18"/>
        </w:rPr>
        <w:t> </w:t>
      </w:r>
      <w:r>
        <w:rPr>
          <w:rFonts w:ascii="Times New Roman"/>
          <w:sz w:val="18"/>
        </w:rPr>
        <w:t>ABCD</w:t>
        <w:tab/>
        <w:t>5.</w:t>
      </w:r>
      <w:r>
        <w:rPr>
          <w:rFonts w:ascii="Times New Roman"/>
          <w:spacing w:val="-10"/>
          <w:sz w:val="18"/>
        </w:rPr>
        <w:t> </w:t>
      </w:r>
      <w:r>
        <w:rPr>
          <w:rFonts w:ascii="Times New Roman"/>
          <w:sz w:val="18"/>
        </w:rPr>
        <w:t>ABD</w:t>
      </w:r>
    </w:p>
    <w:p>
      <w:pPr>
        <w:spacing w:before="2"/>
        <w:ind w:left="479" w:right="0" w:firstLine="0"/>
        <w:jc w:val="both"/>
        <w:rPr>
          <w:b/>
          <w:sz w:val="18"/>
        </w:rPr>
      </w:pPr>
      <w:r>
        <w:rPr>
          <w:b/>
          <w:sz w:val="18"/>
        </w:rPr>
        <w:t>二、填空题（每小题 </w:t>
      </w:r>
      <w:r>
        <w:rPr>
          <w:rFonts w:ascii="Times New Roman" w:eastAsia="Times New Roman"/>
          <w:b/>
          <w:sz w:val="18"/>
        </w:rPr>
        <w:t>1 </w:t>
      </w:r>
      <w:r>
        <w:rPr>
          <w:b/>
          <w:sz w:val="18"/>
        </w:rPr>
        <w:t>分，共 </w:t>
      </w:r>
      <w:r>
        <w:rPr>
          <w:rFonts w:ascii="Times New Roman" w:eastAsia="Times New Roman"/>
          <w:b/>
          <w:sz w:val="18"/>
        </w:rPr>
        <w:t>10 </w:t>
      </w:r>
      <w:r>
        <w:rPr>
          <w:b/>
          <w:sz w:val="18"/>
        </w:rPr>
        <w:t>分）</w:t>
      </w:r>
    </w:p>
    <w:p>
      <w:pPr>
        <w:pStyle w:val="ListParagraph"/>
        <w:numPr>
          <w:ilvl w:val="0"/>
          <w:numId w:val="10"/>
        </w:numPr>
        <w:tabs>
          <w:tab w:pos="708" w:val="left" w:leader="none"/>
        </w:tabs>
        <w:spacing w:line="240" w:lineRule="auto" w:before="2" w:after="0"/>
        <w:ind w:left="707" w:right="0" w:hanging="229"/>
        <w:jc w:val="left"/>
        <w:rPr>
          <w:i/>
          <w:sz w:val="18"/>
        </w:rPr>
      </w:pPr>
      <w:r>
        <w:rPr>
          <w:i/>
          <w:sz w:val="18"/>
        </w:rPr>
        <w:t>公权力</w:t>
      </w:r>
    </w:p>
    <w:p>
      <w:pPr>
        <w:pStyle w:val="ListParagraph"/>
        <w:numPr>
          <w:ilvl w:val="0"/>
          <w:numId w:val="10"/>
        </w:numPr>
        <w:tabs>
          <w:tab w:pos="708" w:val="left" w:leader="none"/>
        </w:tabs>
        <w:spacing w:line="240" w:lineRule="auto" w:before="2" w:after="0"/>
        <w:ind w:left="707" w:right="0" w:hanging="229"/>
        <w:jc w:val="left"/>
        <w:rPr>
          <w:i/>
          <w:sz w:val="18"/>
        </w:rPr>
      </w:pPr>
      <w:r>
        <w:rPr>
          <w:i/>
          <w:sz w:val="18"/>
        </w:rPr>
        <w:t>立法</w:t>
      </w:r>
    </w:p>
    <w:p>
      <w:pPr>
        <w:pStyle w:val="ListParagraph"/>
        <w:numPr>
          <w:ilvl w:val="0"/>
          <w:numId w:val="10"/>
        </w:numPr>
        <w:tabs>
          <w:tab w:pos="708" w:val="left" w:leader="none"/>
        </w:tabs>
        <w:spacing w:line="240" w:lineRule="auto" w:before="2" w:after="0"/>
        <w:ind w:left="707" w:right="0" w:hanging="229"/>
        <w:jc w:val="left"/>
        <w:rPr>
          <w:i/>
          <w:sz w:val="18"/>
        </w:rPr>
      </w:pPr>
      <w:r>
        <w:rPr>
          <w:i/>
          <w:sz w:val="18"/>
        </w:rPr>
        <w:t>检察机关</w:t>
      </w:r>
    </w:p>
    <w:p>
      <w:pPr>
        <w:pStyle w:val="ListParagraph"/>
        <w:numPr>
          <w:ilvl w:val="0"/>
          <w:numId w:val="10"/>
        </w:numPr>
        <w:tabs>
          <w:tab w:pos="708" w:val="left" w:leader="none"/>
        </w:tabs>
        <w:spacing w:line="240" w:lineRule="auto" w:before="5" w:after="0"/>
        <w:ind w:left="707" w:right="0" w:hanging="229"/>
        <w:jc w:val="left"/>
        <w:rPr>
          <w:i/>
          <w:sz w:val="18"/>
        </w:rPr>
      </w:pPr>
      <w:r>
        <w:rPr>
          <w:i/>
          <w:sz w:val="18"/>
        </w:rPr>
        <w:t>党员</w:t>
      </w:r>
    </w:p>
    <w:p>
      <w:pPr>
        <w:pStyle w:val="ListParagraph"/>
        <w:numPr>
          <w:ilvl w:val="0"/>
          <w:numId w:val="10"/>
        </w:numPr>
        <w:tabs>
          <w:tab w:pos="797" w:val="left" w:leader="none"/>
        </w:tabs>
        <w:spacing w:line="240" w:lineRule="auto" w:before="3" w:after="0"/>
        <w:ind w:left="796" w:right="0" w:hanging="318"/>
        <w:jc w:val="left"/>
        <w:rPr>
          <w:i/>
          <w:sz w:val="18"/>
        </w:rPr>
      </w:pPr>
      <w:r>
        <w:rPr>
          <w:i/>
          <w:sz w:val="18"/>
        </w:rPr>
        <w:t>犯罪事实</w:t>
      </w:r>
    </w:p>
    <w:p>
      <w:pPr>
        <w:pStyle w:val="ListParagraph"/>
        <w:numPr>
          <w:ilvl w:val="0"/>
          <w:numId w:val="10"/>
        </w:numPr>
        <w:tabs>
          <w:tab w:pos="790" w:val="left" w:leader="none"/>
        </w:tabs>
        <w:spacing w:line="240" w:lineRule="auto" w:before="2" w:after="0"/>
        <w:ind w:left="789" w:right="0" w:hanging="311"/>
        <w:jc w:val="left"/>
        <w:rPr>
          <w:i/>
          <w:sz w:val="18"/>
        </w:rPr>
      </w:pPr>
      <w:r>
        <w:rPr>
          <w:i/>
          <w:sz w:val="18"/>
        </w:rPr>
        <w:t>合议庭</w:t>
      </w:r>
    </w:p>
    <w:p>
      <w:pPr>
        <w:pStyle w:val="ListParagraph"/>
        <w:numPr>
          <w:ilvl w:val="0"/>
          <w:numId w:val="10"/>
        </w:numPr>
        <w:tabs>
          <w:tab w:pos="797" w:val="left" w:leader="none"/>
        </w:tabs>
        <w:spacing w:line="240" w:lineRule="auto" w:before="2" w:after="0"/>
        <w:ind w:left="796" w:right="0" w:hanging="318"/>
        <w:jc w:val="left"/>
        <w:rPr>
          <w:i/>
          <w:sz w:val="18"/>
        </w:rPr>
      </w:pPr>
      <w:r>
        <w:rPr>
          <w:i/>
          <w:sz w:val="18"/>
        </w:rPr>
        <w:t>口头</w:t>
      </w:r>
    </w:p>
    <w:p>
      <w:pPr>
        <w:pStyle w:val="ListParagraph"/>
        <w:numPr>
          <w:ilvl w:val="0"/>
          <w:numId w:val="10"/>
        </w:numPr>
        <w:tabs>
          <w:tab w:pos="797" w:val="left" w:leader="none"/>
        </w:tabs>
        <w:spacing w:line="240" w:lineRule="auto" w:before="4" w:after="0"/>
        <w:ind w:left="796" w:right="0" w:hanging="318"/>
        <w:jc w:val="left"/>
        <w:rPr>
          <w:i/>
          <w:sz w:val="18"/>
        </w:rPr>
      </w:pPr>
      <w:r>
        <w:rPr>
          <w:i/>
          <w:sz w:val="18"/>
        </w:rPr>
        <w:t>司法</w:t>
      </w:r>
    </w:p>
    <w:p>
      <w:pPr>
        <w:pStyle w:val="ListParagraph"/>
        <w:numPr>
          <w:ilvl w:val="0"/>
          <w:numId w:val="10"/>
        </w:numPr>
        <w:tabs>
          <w:tab w:pos="797" w:val="left" w:leader="none"/>
        </w:tabs>
        <w:spacing w:line="240" w:lineRule="auto" w:before="3" w:after="0"/>
        <w:ind w:left="796" w:right="0" w:hanging="318"/>
        <w:jc w:val="left"/>
        <w:rPr>
          <w:i/>
          <w:sz w:val="18"/>
        </w:rPr>
      </w:pPr>
      <w:r>
        <w:rPr>
          <w:i/>
          <w:sz w:val="18"/>
        </w:rPr>
        <w:t>诉讼</w:t>
      </w:r>
    </w:p>
    <w:p>
      <w:pPr>
        <w:pStyle w:val="ListParagraph"/>
        <w:numPr>
          <w:ilvl w:val="0"/>
          <w:numId w:val="10"/>
        </w:numPr>
        <w:tabs>
          <w:tab w:pos="797" w:val="left" w:leader="none"/>
        </w:tabs>
        <w:spacing w:line="240" w:lineRule="auto" w:before="2" w:after="0"/>
        <w:ind w:left="796" w:right="0" w:hanging="318"/>
        <w:jc w:val="left"/>
        <w:rPr>
          <w:i/>
          <w:sz w:val="18"/>
        </w:rPr>
      </w:pPr>
      <w:r>
        <w:rPr>
          <w:i/>
          <w:sz w:val="18"/>
        </w:rPr>
        <w:t>瑞典</w:t>
      </w:r>
    </w:p>
    <w:p>
      <w:pPr>
        <w:pStyle w:val="Heading2"/>
        <w:jc w:val="both"/>
      </w:pPr>
      <w:r>
        <w:rPr/>
        <w:t>三、名词解释（每小题 </w:t>
      </w:r>
      <w:r>
        <w:rPr>
          <w:rFonts w:ascii="Times New Roman" w:eastAsia="Times New Roman"/>
        </w:rPr>
        <w:t>5 </w:t>
      </w:r>
      <w:r>
        <w:rPr/>
        <w:t>分，共 </w:t>
      </w:r>
      <w:r>
        <w:rPr>
          <w:rFonts w:ascii="Times New Roman" w:eastAsia="Times New Roman"/>
        </w:rPr>
        <w:t>10 </w:t>
      </w:r>
      <w:r>
        <w:rPr/>
        <w:t>分）</w:t>
      </w:r>
    </w:p>
    <w:p>
      <w:pPr>
        <w:pStyle w:val="ListParagraph"/>
        <w:numPr>
          <w:ilvl w:val="0"/>
          <w:numId w:val="10"/>
        </w:numPr>
        <w:tabs>
          <w:tab w:pos="797" w:val="left" w:leader="none"/>
        </w:tabs>
        <w:spacing w:line="242" w:lineRule="auto" w:before="5" w:after="0"/>
        <w:ind w:left="119" w:right="199" w:firstLine="360"/>
        <w:jc w:val="both"/>
        <w:rPr>
          <w:i/>
          <w:sz w:val="18"/>
        </w:rPr>
      </w:pPr>
      <w:r>
        <w:rPr>
          <w:i/>
          <w:spacing w:val="-7"/>
          <w:sz w:val="18"/>
        </w:rPr>
        <w:t>谏净：谏诺是指对君主言行违失的直言批评，规劝</w:t>
      </w:r>
      <w:r>
        <w:rPr>
          <w:i/>
          <w:spacing w:val="-10"/>
          <w:sz w:val="18"/>
        </w:rPr>
        <w:t>其改正错误，是对君主廉政与勤政的有限度的监察。谏净制</w:t>
      </w:r>
      <w:r>
        <w:rPr>
          <w:i/>
          <w:spacing w:val="-7"/>
          <w:sz w:val="18"/>
        </w:rPr>
        <w:t>度是监督君主决策缺失的重要机制，是中国古代国家监督的</w:t>
      </w:r>
      <w:r>
        <w:rPr>
          <w:i/>
          <w:sz w:val="18"/>
        </w:rPr>
        <w:t>重要组成部分。</w:t>
      </w:r>
    </w:p>
    <w:p>
      <w:pPr>
        <w:pStyle w:val="ListParagraph"/>
        <w:numPr>
          <w:ilvl w:val="0"/>
          <w:numId w:val="10"/>
        </w:numPr>
        <w:tabs>
          <w:tab w:pos="797" w:val="left" w:leader="none"/>
        </w:tabs>
        <w:spacing w:line="242" w:lineRule="auto" w:before="2" w:after="0"/>
        <w:ind w:left="119" w:right="196" w:firstLine="360"/>
        <w:jc w:val="both"/>
        <w:rPr>
          <w:i/>
          <w:sz w:val="18"/>
        </w:rPr>
      </w:pPr>
      <w:r>
        <w:rPr>
          <w:i/>
          <w:spacing w:val="-6"/>
          <w:sz w:val="18"/>
        </w:rPr>
        <w:t>行政监督：行政监督有广义、狭义之分。广义的行</w:t>
      </w:r>
      <w:r>
        <w:rPr>
          <w:i/>
          <w:sz w:val="18"/>
        </w:rPr>
        <w:t>政监督是指行政系统内外监督主体依法对行政机关及其行</w:t>
      </w:r>
      <w:r>
        <w:rPr>
          <w:i/>
          <w:spacing w:val="-6"/>
          <w:sz w:val="18"/>
        </w:rPr>
        <w:t>政公务人员的行政行为所作的监察或者督察。狭义的行政监</w:t>
      </w:r>
      <w:r>
        <w:rPr>
          <w:i/>
          <w:sz w:val="18"/>
        </w:rPr>
        <w:t>督是指行政组织内部各监督主体对行政机关及其行政公务人员的行政行为所作的监察或者督察。</w:t>
      </w:r>
    </w:p>
    <w:p>
      <w:pPr>
        <w:pStyle w:val="Heading2"/>
        <w:jc w:val="both"/>
      </w:pPr>
      <w:r>
        <w:rPr/>
        <w:t>四、简答题（每小题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10"/>
        </w:numPr>
        <w:tabs>
          <w:tab w:pos="797" w:val="left" w:leader="none"/>
        </w:tabs>
        <w:spacing w:line="244" w:lineRule="auto" w:before="2" w:after="0"/>
        <w:ind w:left="479" w:right="2632" w:firstLine="0"/>
        <w:jc w:val="both"/>
        <w:rPr>
          <w:i/>
          <w:sz w:val="18"/>
        </w:rPr>
      </w:pPr>
      <w:r>
        <w:rPr>
          <w:i/>
          <w:sz w:val="18"/>
        </w:rPr>
        <w:t>简述监督的特征。</w:t>
      </w:r>
      <w:r>
        <w:rPr>
          <w:i/>
          <w:spacing w:val="-2"/>
          <w:sz w:val="18"/>
        </w:rPr>
        <w:t>监督的特征主要包括：</w:t>
      </w:r>
    </w:p>
    <w:p>
      <w:pPr>
        <w:pStyle w:val="ListParagraph"/>
        <w:numPr>
          <w:ilvl w:val="0"/>
          <w:numId w:val="11"/>
        </w:numPr>
        <w:tabs>
          <w:tab w:pos="960" w:val="left" w:leader="none"/>
        </w:tabs>
        <w:spacing w:line="242" w:lineRule="auto" w:before="0" w:after="0"/>
        <w:ind w:left="119" w:right="107" w:firstLine="360"/>
        <w:jc w:val="left"/>
        <w:rPr>
          <w:i/>
          <w:sz w:val="18"/>
        </w:rPr>
      </w:pPr>
      <w:r>
        <w:rPr>
          <w:i/>
          <w:spacing w:val="-12"/>
          <w:sz w:val="18"/>
        </w:rPr>
        <w:t>监督主体的多样性。一个完整、健全的监督体系， </w:t>
      </w:r>
      <w:r>
        <w:rPr>
          <w:i/>
          <w:spacing w:val="-6"/>
          <w:sz w:val="18"/>
        </w:rPr>
        <w:t>意味着各种监督主体并存，且充分发挥各自的监督功能。在</w:t>
      </w:r>
      <w:r>
        <w:rPr>
          <w:i/>
          <w:spacing w:val="-10"/>
          <w:sz w:val="18"/>
        </w:rPr>
        <w:t>我国，执政党各级组织、各级国家立法机关、各级国家行政</w:t>
      </w:r>
      <w:r>
        <w:rPr>
          <w:i/>
          <w:spacing w:val="-11"/>
          <w:sz w:val="18"/>
        </w:rPr>
        <w:t>机关、各级国家审判机关、各级国家检察机关、全国各级政</w:t>
      </w:r>
      <w:r>
        <w:rPr>
          <w:i/>
          <w:spacing w:val="-15"/>
          <w:sz w:val="18"/>
        </w:rPr>
        <w:t>协以及各种社会力量，包括公民、法人和其他组织等都是监督的主体，都有权对公共权力的活动实施监督。</w:t>
      </w:r>
    </w:p>
    <w:p>
      <w:pPr>
        <w:pStyle w:val="ListParagraph"/>
        <w:numPr>
          <w:ilvl w:val="0"/>
          <w:numId w:val="11"/>
        </w:numPr>
        <w:tabs>
          <w:tab w:pos="960" w:val="left" w:leader="none"/>
        </w:tabs>
        <w:spacing w:line="242" w:lineRule="auto" w:before="2" w:after="0"/>
        <w:ind w:left="119" w:right="198" w:firstLine="360"/>
        <w:jc w:val="left"/>
        <w:rPr>
          <w:i/>
          <w:sz w:val="18"/>
        </w:rPr>
      </w:pPr>
      <w:r>
        <w:rPr>
          <w:i/>
          <w:spacing w:val="-5"/>
          <w:sz w:val="18"/>
        </w:rPr>
        <w:t>监督对象的特定性。监督的对象是国家公权力机</w:t>
      </w:r>
      <w:r>
        <w:rPr>
          <w:i/>
          <w:spacing w:val="-8"/>
          <w:sz w:val="18"/>
        </w:rPr>
        <w:t>关和国家公职人员，这些机关和人员掌握着公共权力。公共</w:t>
      </w:r>
    </w:p>
    <w:p>
      <w:pPr>
        <w:spacing w:after="0" w:line="242" w:lineRule="auto"/>
        <w:jc w:val="left"/>
        <w:rPr>
          <w:sz w:val="18"/>
        </w:rPr>
        <w:sectPr>
          <w:pgSz w:w="5960" w:h="10440"/>
          <w:pgMar w:header="0" w:footer="440" w:top="940" w:bottom="640" w:left="560" w:right="480"/>
        </w:sectPr>
      </w:pPr>
    </w:p>
    <w:p>
      <w:pPr>
        <w:pStyle w:val="BodyText"/>
        <w:spacing w:line="242" w:lineRule="auto" w:before="46"/>
        <w:ind w:right="199" w:firstLine="0"/>
        <w:jc w:val="both"/>
      </w:pPr>
      <w:r>
        <w:rPr>
          <w:spacing w:val="-7"/>
        </w:rPr>
        <w:t>权力在缺乏有效监督的情况下，必然会被滥用，也必然会产</w:t>
      </w:r>
      <w:r>
        <w:rPr>
          <w:spacing w:val="-12"/>
        </w:rPr>
        <w:t>生腐败。抑制权力滥用、权力腐败的最可靠途径只能是严格</w:t>
      </w:r>
      <w:r>
        <w:rPr>
          <w:spacing w:val="-11"/>
        </w:rPr>
        <w:t>的、全面的、持续的监督。监督主体与监督对象的区分并非</w:t>
      </w:r>
      <w:r>
        <w:rPr>
          <w:spacing w:val="-10"/>
        </w:rPr>
        <w:t>绝对的，监督主体有时就是监督对象，反之亦然。为了保证</w:t>
      </w:r>
      <w:r>
        <w:rPr>
          <w:spacing w:val="-11"/>
        </w:rPr>
        <w:t>监督的有效性，在具体监督案件中，监督主体和监督对象则不能混为一体，特别是不能让监督主体依附或者受制于监督</w:t>
      </w:r>
      <w:r>
        <w:rPr/>
        <w:t>对象。</w:t>
      </w:r>
    </w:p>
    <w:p>
      <w:pPr>
        <w:pStyle w:val="ListParagraph"/>
        <w:numPr>
          <w:ilvl w:val="0"/>
          <w:numId w:val="11"/>
        </w:numPr>
        <w:tabs>
          <w:tab w:pos="960" w:val="left" w:leader="none"/>
        </w:tabs>
        <w:spacing w:line="242" w:lineRule="auto" w:before="4" w:after="0"/>
        <w:ind w:left="119" w:right="198" w:firstLine="360"/>
        <w:jc w:val="both"/>
        <w:rPr>
          <w:i/>
          <w:sz w:val="18"/>
        </w:rPr>
      </w:pPr>
      <w:r>
        <w:rPr>
          <w:i/>
          <w:spacing w:val="-5"/>
          <w:sz w:val="18"/>
        </w:rPr>
        <w:t>监督内容的广泛性。监督的内容是被监督对象行</w:t>
      </w:r>
      <w:r>
        <w:rPr>
          <w:i/>
          <w:sz w:val="18"/>
        </w:rPr>
        <w:t>使公共权力的各项活动，例如制定法律以及公共政策的活</w:t>
      </w:r>
      <w:r>
        <w:rPr>
          <w:i/>
          <w:spacing w:val="-11"/>
          <w:sz w:val="18"/>
        </w:rPr>
        <w:t>动，执行法律或者作出行政处理的活动以及这些活动的公平性、公正性、成本、效率等。对国家公职人员而言，监督的</w:t>
      </w:r>
      <w:r>
        <w:rPr>
          <w:i/>
          <w:sz w:val="18"/>
        </w:rPr>
        <w:t>内容主要是其履行法定义务的行为。</w:t>
      </w:r>
    </w:p>
    <w:p>
      <w:pPr>
        <w:pStyle w:val="ListParagraph"/>
        <w:numPr>
          <w:ilvl w:val="0"/>
          <w:numId w:val="11"/>
        </w:numPr>
        <w:tabs>
          <w:tab w:pos="960" w:val="left" w:leader="none"/>
        </w:tabs>
        <w:spacing w:line="242" w:lineRule="auto" w:before="5" w:after="0"/>
        <w:ind w:left="119" w:right="110" w:firstLine="360"/>
        <w:jc w:val="left"/>
        <w:rPr>
          <w:i/>
          <w:sz w:val="18"/>
        </w:rPr>
      </w:pPr>
      <w:r>
        <w:rPr>
          <w:i/>
          <w:spacing w:val="-3"/>
          <w:sz w:val="18"/>
        </w:rPr>
        <w:t>监督依据的法定性。监督是一种法制监督，以法</w:t>
      </w:r>
      <w:r>
        <w:rPr>
          <w:i/>
          <w:spacing w:val="-14"/>
          <w:sz w:val="18"/>
        </w:rPr>
        <w:t>律为基础而不是以监督主体的正义感、道德感为基础。目前， </w:t>
      </w:r>
      <w:r>
        <w:rPr>
          <w:i/>
          <w:spacing w:val="-7"/>
          <w:sz w:val="18"/>
        </w:rPr>
        <w:t>我国监督依据体系已初步形成，各监督主体的监督活动已基本有法可依。</w:t>
      </w:r>
    </w:p>
    <w:p>
      <w:pPr>
        <w:pStyle w:val="ListParagraph"/>
        <w:numPr>
          <w:ilvl w:val="0"/>
          <w:numId w:val="10"/>
        </w:numPr>
        <w:tabs>
          <w:tab w:pos="797" w:val="left" w:leader="none"/>
        </w:tabs>
        <w:spacing w:line="242" w:lineRule="auto" w:before="2" w:after="0"/>
        <w:ind w:left="479" w:right="1598" w:firstLine="0"/>
        <w:jc w:val="left"/>
        <w:rPr>
          <w:i/>
          <w:sz w:val="18"/>
        </w:rPr>
      </w:pPr>
      <w:r>
        <w:rPr>
          <w:i/>
          <w:spacing w:val="-3"/>
          <w:sz w:val="18"/>
        </w:rPr>
        <w:t>简述人民代表大会监督的特征。</w:t>
      </w:r>
      <w:r>
        <w:rPr>
          <w:i/>
          <w:sz w:val="18"/>
        </w:rPr>
        <w:t>人民代表大会的监督有以下特征：</w:t>
      </w:r>
    </w:p>
    <w:p>
      <w:pPr>
        <w:pStyle w:val="ListParagraph"/>
        <w:numPr>
          <w:ilvl w:val="0"/>
          <w:numId w:val="12"/>
        </w:numPr>
        <w:tabs>
          <w:tab w:pos="960" w:val="left" w:leader="none"/>
        </w:tabs>
        <w:spacing w:line="242" w:lineRule="auto" w:before="0" w:after="0"/>
        <w:ind w:left="119" w:right="112" w:firstLine="360"/>
        <w:jc w:val="left"/>
        <w:rPr>
          <w:i/>
          <w:sz w:val="18"/>
        </w:rPr>
      </w:pPr>
      <w:r>
        <w:rPr>
          <w:i/>
          <w:spacing w:val="-5"/>
          <w:sz w:val="18"/>
        </w:rPr>
        <w:t>民主性。人民代表大会的产生与组成机制，体现</w:t>
      </w:r>
      <w:r>
        <w:rPr>
          <w:i/>
          <w:spacing w:val="-12"/>
          <w:sz w:val="18"/>
        </w:rPr>
        <w:t>了中国政治制度的民主性，反映了我国一切权力来自于人民</w:t>
      </w:r>
      <w:r>
        <w:rPr>
          <w:i/>
          <w:sz w:val="18"/>
        </w:rPr>
        <w:t>的本质属性。通过民主选举产生的人民代表大会实施的监</w:t>
      </w:r>
      <w:r>
        <w:rPr>
          <w:i/>
          <w:spacing w:val="-11"/>
          <w:sz w:val="18"/>
        </w:rPr>
        <w:t>督，也具有民主性的特征。人民代表大会监督的民主性不仅</w:t>
      </w:r>
      <w:r>
        <w:rPr>
          <w:i/>
          <w:spacing w:val="-12"/>
          <w:sz w:val="18"/>
        </w:rPr>
        <w:t>体现在监督主体本身的构成之上，还体现在其运行机制上。</w:t>
      </w:r>
      <w:r>
        <w:rPr>
          <w:i/>
          <w:sz w:val="18"/>
        </w:rPr>
        <w:t>民主性是人民代表大会监督首要的特性。</w:t>
      </w:r>
    </w:p>
    <w:p>
      <w:pPr>
        <w:pStyle w:val="ListParagraph"/>
        <w:numPr>
          <w:ilvl w:val="0"/>
          <w:numId w:val="12"/>
        </w:numPr>
        <w:tabs>
          <w:tab w:pos="932" w:val="left" w:leader="none"/>
        </w:tabs>
        <w:spacing w:line="242" w:lineRule="auto" w:before="4" w:after="0"/>
        <w:ind w:left="119" w:right="199" w:firstLine="360"/>
        <w:jc w:val="both"/>
        <w:rPr>
          <w:i/>
          <w:sz w:val="18"/>
        </w:rPr>
      </w:pPr>
      <w:r>
        <w:rPr>
          <w:i/>
          <w:spacing w:val="-1"/>
          <w:sz w:val="18"/>
        </w:rPr>
        <w:t>根本性与全局性。人民代表大会的工作需要从全</w:t>
      </w:r>
      <w:r>
        <w:rPr>
          <w:i/>
          <w:spacing w:val="-10"/>
          <w:sz w:val="18"/>
        </w:rPr>
        <w:t>局的眼光入手，解决根本性的、全局性的问题。人民代表大</w:t>
      </w:r>
      <w:r>
        <w:rPr>
          <w:i/>
          <w:spacing w:val="-7"/>
          <w:sz w:val="18"/>
        </w:rPr>
        <w:t>会的监督也需要站在全局的高度，紧紧围绕党和国家工作大</w:t>
      </w:r>
      <w:r>
        <w:rPr>
          <w:i/>
          <w:spacing w:val="-11"/>
          <w:sz w:val="18"/>
        </w:rPr>
        <w:t>局，抓住关系改革、发展、稳定的重大问题，抓住和群众切</w:t>
      </w:r>
      <w:r>
        <w:rPr>
          <w:i/>
          <w:sz w:val="18"/>
        </w:rPr>
        <w:t>身利益密切相关、社会普遍关注的重大问题进行监督。</w:t>
      </w:r>
    </w:p>
    <w:p>
      <w:pPr>
        <w:pStyle w:val="ListParagraph"/>
        <w:numPr>
          <w:ilvl w:val="0"/>
          <w:numId w:val="12"/>
        </w:numPr>
        <w:tabs>
          <w:tab w:pos="932" w:val="left" w:leader="none"/>
        </w:tabs>
        <w:spacing w:line="242" w:lineRule="auto" w:before="2" w:after="0"/>
        <w:ind w:left="119" w:right="110" w:firstLine="360"/>
        <w:jc w:val="left"/>
        <w:rPr>
          <w:i/>
          <w:sz w:val="18"/>
        </w:rPr>
      </w:pPr>
      <w:r>
        <w:rPr>
          <w:i/>
          <w:sz w:val="18"/>
        </w:rPr>
        <w:t>权威性。人民代表大会是国家权力机关，所实施</w:t>
      </w:r>
      <w:r>
        <w:rPr>
          <w:i/>
          <w:spacing w:val="-16"/>
          <w:sz w:val="18"/>
        </w:rPr>
        <w:t>的监督，是代表国家和人民进行的监督，是最高层次的监督， </w:t>
      </w:r>
      <w:r>
        <w:rPr>
          <w:i/>
          <w:spacing w:val="-6"/>
          <w:sz w:val="18"/>
        </w:rPr>
        <w:t>也是具有法律效力的监督，因而具有权威性。其他国家机关</w:t>
      </w:r>
      <w:r>
        <w:rPr>
          <w:i/>
          <w:spacing w:val="-12"/>
          <w:sz w:val="18"/>
        </w:rPr>
        <w:t>的监督尽管也具有相应的法律效力，但这种法律效力来自法律的授权，来自于人民代表大会的授权，因而是第二层面的监督，人民代表大会的监督比其它国家机关的监督更具权威性。</w:t>
      </w:r>
    </w:p>
    <w:p>
      <w:pPr>
        <w:pStyle w:val="ListParagraph"/>
        <w:numPr>
          <w:ilvl w:val="0"/>
          <w:numId w:val="12"/>
        </w:numPr>
        <w:tabs>
          <w:tab w:pos="932" w:val="left" w:leader="none"/>
        </w:tabs>
        <w:spacing w:line="242" w:lineRule="auto" w:before="5" w:after="0"/>
        <w:ind w:left="119" w:right="199" w:firstLine="360"/>
        <w:jc w:val="left"/>
        <w:rPr>
          <w:i/>
          <w:sz w:val="18"/>
        </w:rPr>
      </w:pPr>
      <w:r>
        <w:rPr>
          <w:i/>
          <w:spacing w:val="-1"/>
          <w:sz w:val="18"/>
        </w:rPr>
        <w:t>公开性。公开性是指人民代表大会的监督应该是</w:t>
      </w:r>
      <w:r>
        <w:rPr>
          <w:i/>
          <w:spacing w:val="-10"/>
          <w:sz w:val="18"/>
        </w:rPr>
        <w:t>公开的、透明的，除了法律规定的特别情况之外，人民代表</w:t>
      </w:r>
    </w:p>
    <w:p>
      <w:pPr>
        <w:spacing w:after="0" w:line="242" w:lineRule="auto"/>
        <w:jc w:val="left"/>
        <w:rPr>
          <w:sz w:val="18"/>
        </w:rPr>
        <w:sectPr>
          <w:pgSz w:w="5960" w:h="10440"/>
          <w:pgMar w:header="0" w:footer="440" w:top="620" w:bottom="640" w:left="560" w:right="480"/>
        </w:sectPr>
      </w:pPr>
    </w:p>
    <w:p>
      <w:pPr>
        <w:pStyle w:val="BodyText"/>
        <w:spacing w:line="242" w:lineRule="auto" w:before="46"/>
        <w:ind w:right="199" w:firstLine="0"/>
        <w:jc w:val="both"/>
      </w:pPr>
      <w:r>
        <w:rPr>
          <w:spacing w:val="-6"/>
        </w:rPr>
        <w:t>大会应向社会公布与监督有关的所有信息，而不能隐瞒相关</w:t>
      </w:r>
      <w:r>
        <w:rPr>
          <w:spacing w:val="-11"/>
        </w:rPr>
        <w:t>的监督信息。只有让人民群众充分了解人民代表大会行使职</w:t>
      </w:r>
      <w:r>
        <w:rPr>
          <w:spacing w:val="-10"/>
        </w:rPr>
        <w:t>权的情况，才能确保人民对权力机关的控制，确保国家权力</w:t>
      </w:r>
      <w:r>
        <w:rPr/>
        <w:t>机关按照人民的意志和利益行使监督权。</w:t>
      </w:r>
    </w:p>
    <w:p>
      <w:pPr>
        <w:pStyle w:val="ListParagraph"/>
        <w:numPr>
          <w:ilvl w:val="0"/>
          <w:numId w:val="12"/>
        </w:numPr>
        <w:tabs>
          <w:tab w:pos="932" w:val="left" w:leader="none"/>
        </w:tabs>
        <w:spacing w:line="242" w:lineRule="auto" w:before="2" w:after="0"/>
        <w:ind w:left="119" w:right="199" w:firstLine="360"/>
        <w:jc w:val="both"/>
        <w:rPr>
          <w:i/>
          <w:sz w:val="18"/>
        </w:rPr>
      </w:pPr>
      <w:r>
        <w:rPr>
          <w:i/>
          <w:spacing w:val="-1"/>
          <w:sz w:val="18"/>
        </w:rPr>
        <w:t>多样性。多样性指人民代表大会的监督根据监督</w:t>
      </w:r>
      <w:r>
        <w:rPr>
          <w:i/>
          <w:spacing w:val="-11"/>
          <w:sz w:val="18"/>
        </w:rPr>
        <w:t>对象、监督内容和监督目的的不同，采取灵活多样的方式进</w:t>
      </w:r>
      <w:r>
        <w:rPr>
          <w:i/>
          <w:spacing w:val="-10"/>
          <w:sz w:val="18"/>
        </w:rPr>
        <w:t>行监督。与其他机关特别是司法机关的监督相比，人民代表</w:t>
      </w:r>
      <w:r>
        <w:rPr>
          <w:i/>
          <w:sz w:val="18"/>
        </w:rPr>
        <w:t>大会的监督在方式上更具多样性，可以有针对性地进行监督，以取得最佳的监督效果。</w:t>
      </w:r>
    </w:p>
    <w:p>
      <w:pPr>
        <w:pStyle w:val="ListParagraph"/>
        <w:numPr>
          <w:ilvl w:val="0"/>
          <w:numId w:val="10"/>
        </w:numPr>
        <w:tabs>
          <w:tab w:pos="797" w:val="left" w:leader="none"/>
        </w:tabs>
        <w:spacing w:line="242" w:lineRule="auto" w:before="5" w:after="0"/>
        <w:ind w:left="479" w:right="2315" w:firstLine="0"/>
        <w:jc w:val="both"/>
        <w:rPr>
          <w:i/>
          <w:sz w:val="18"/>
        </w:rPr>
      </w:pPr>
      <w:r>
        <w:rPr>
          <w:i/>
          <w:spacing w:val="-2"/>
          <w:sz w:val="18"/>
        </w:rPr>
        <w:t>简述舆论监督的方法。</w:t>
      </w:r>
      <w:r>
        <w:rPr>
          <w:i/>
          <w:sz w:val="18"/>
        </w:rPr>
        <w:t>舆论监督的方法：</w:t>
      </w:r>
    </w:p>
    <w:p>
      <w:pPr>
        <w:pStyle w:val="ListParagraph"/>
        <w:numPr>
          <w:ilvl w:val="0"/>
          <w:numId w:val="13"/>
        </w:numPr>
        <w:tabs>
          <w:tab w:pos="932" w:val="left" w:leader="none"/>
        </w:tabs>
        <w:spacing w:line="242" w:lineRule="auto" w:before="0" w:after="0"/>
        <w:ind w:left="119" w:right="199" w:firstLine="360"/>
        <w:jc w:val="both"/>
        <w:rPr>
          <w:i/>
          <w:sz w:val="18"/>
        </w:rPr>
      </w:pPr>
      <w:r>
        <w:rPr>
          <w:i/>
          <w:spacing w:val="-1"/>
          <w:sz w:val="18"/>
        </w:rPr>
        <w:t>新闻报道。新闻报道是指各种新闻媒介对国家机</w:t>
      </w:r>
      <w:r>
        <w:rPr>
          <w:i/>
          <w:spacing w:val="-6"/>
          <w:sz w:val="18"/>
        </w:rPr>
        <w:t>关的重要工作和重大活动所进行的宣传和报道。由此使广大</w:t>
      </w:r>
      <w:r>
        <w:rPr>
          <w:i/>
          <w:spacing w:val="-7"/>
          <w:sz w:val="18"/>
        </w:rPr>
        <w:t>社会成员及时了解国家机关的工作，在无形中将国家公权力</w:t>
      </w:r>
      <w:r>
        <w:rPr>
          <w:i/>
          <w:sz w:val="18"/>
        </w:rPr>
        <w:t>机关置于整个社会的监督之下。</w:t>
      </w:r>
    </w:p>
    <w:p>
      <w:pPr>
        <w:pStyle w:val="ListParagraph"/>
        <w:numPr>
          <w:ilvl w:val="0"/>
          <w:numId w:val="13"/>
        </w:numPr>
        <w:tabs>
          <w:tab w:pos="932" w:val="left" w:leader="none"/>
        </w:tabs>
        <w:spacing w:line="242" w:lineRule="auto" w:before="2" w:after="0"/>
        <w:ind w:left="119" w:right="198" w:firstLine="360"/>
        <w:jc w:val="both"/>
        <w:rPr>
          <w:i/>
          <w:sz w:val="18"/>
        </w:rPr>
      </w:pPr>
      <w:r>
        <w:rPr>
          <w:i/>
          <w:spacing w:val="-1"/>
          <w:sz w:val="18"/>
        </w:rPr>
        <w:t>公开披露。公开披露是指各种新闻媒介对国家机</w:t>
      </w:r>
      <w:r>
        <w:rPr>
          <w:i/>
          <w:sz w:val="18"/>
        </w:rPr>
        <w:t>关及其工作人员在履行职责过程中出现的违法违纪行为进</w:t>
      </w:r>
      <w:r>
        <w:rPr>
          <w:i/>
          <w:spacing w:val="-8"/>
          <w:sz w:val="18"/>
        </w:rPr>
        <w:t>行公开揭露和谴责。由此造成强大的舆论压力，促使有关部</w:t>
      </w:r>
      <w:r>
        <w:rPr>
          <w:i/>
          <w:sz w:val="18"/>
        </w:rPr>
        <w:t>门对违法违纪的直接责任人员进行及时查处。</w:t>
      </w:r>
    </w:p>
    <w:p>
      <w:pPr>
        <w:pStyle w:val="ListParagraph"/>
        <w:numPr>
          <w:ilvl w:val="0"/>
          <w:numId w:val="13"/>
        </w:numPr>
        <w:tabs>
          <w:tab w:pos="932" w:val="left" w:leader="none"/>
        </w:tabs>
        <w:spacing w:line="242" w:lineRule="auto" w:before="2" w:after="0"/>
        <w:ind w:left="119" w:right="199" w:firstLine="360"/>
        <w:jc w:val="both"/>
        <w:rPr>
          <w:i/>
          <w:sz w:val="18"/>
        </w:rPr>
      </w:pPr>
      <w:r>
        <w:rPr>
          <w:i/>
          <w:spacing w:val="-1"/>
          <w:sz w:val="18"/>
        </w:rPr>
        <w:t>表达民意。表达民意是指各种新闻媒介播出或者</w:t>
      </w:r>
      <w:r>
        <w:rPr>
          <w:i/>
          <w:sz w:val="18"/>
        </w:rPr>
        <w:t>刊登群众来信，或者就有关国家机关的工作向群众进行采</w:t>
      </w:r>
      <w:r>
        <w:rPr>
          <w:i/>
          <w:spacing w:val="-11"/>
          <w:sz w:val="18"/>
        </w:rPr>
        <w:t>访，听取群众的意见和要求。通过这些形式，对国家机关的</w:t>
      </w:r>
      <w:r>
        <w:rPr>
          <w:i/>
          <w:spacing w:val="-8"/>
          <w:sz w:val="18"/>
        </w:rPr>
        <w:t>工作提出意见和建议，督促国家机关更好地履行职责，纠正</w:t>
      </w:r>
      <w:r>
        <w:rPr>
          <w:i/>
          <w:sz w:val="18"/>
        </w:rPr>
        <w:t>错误，为社会服务。</w:t>
      </w:r>
    </w:p>
    <w:p>
      <w:pPr>
        <w:pStyle w:val="Heading2"/>
        <w:spacing w:before="4"/>
        <w:jc w:val="both"/>
      </w:pPr>
      <w:r>
        <w:rPr/>
        <w:t>五、论述及应用题（每小题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10"/>
        </w:numPr>
        <w:tabs>
          <w:tab w:pos="797" w:val="left" w:leader="none"/>
        </w:tabs>
        <w:spacing w:line="242" w:lineRule="auto" w:before="2" w:after="0"/>
        <w:ind w:left="119" w:right="110" w:firstLine="360"/>
        <w:jc w:val="left"/>
        <w:rPr>
          <w:i/>
          <w:sz w:val="18"/>
        </w:rPr>
      </w:pPr>
      <w:r>
        <w:rPr>
          <w:i/>
          <w:spacing w:val="-4"/>
          <w:sz w:val="18"/>
        </w:rPr>
        <w:t>政府财务审计是财务审计的一种，是指审计机关依</w:t>
      </w:r>
      <w:r>
        <w:rPr>
          <w:i/>
          <w:spacing w:val="-12"/>
          <w:sz w:val="18"/>
        </w:rPr>
        <w:t>法对国务院各部门、地方各级政府、地方各级政府职能部门</w:t>
      </w:r>
      <w:r>
        <w:rPr>
          <w:i/>
          <w:spacing w:val="4"/>
          <w:sz w:val="18"/>
        </w:rPr>
        <w:t>的会计资料及其所反映的财政</w:t>
      </w:r>
      <w:r>
        <w:rPr>
          <w:rFonts w:ascii="Times New Roman" w:hAnsi="Times New Roman" w:eastAsia="Times New Roman"/>
          <w:spacing w:val="7"/>
          <w:sz w:val="18"/>
        </w:rPr>
        <w:t>(</w:t>
      </w:r>
      <w:r>
        <w:rPr>
          <w:i/>
          <w:spacing w:val="5"/>
          <w:sz w:val="18"/>
        </w:rPr>
        <w:t>财务</w:t>
      </w:r>
      <w:r>
        <w:rPr>
          <w:rFonts w:ascii="Times New Roman" w:hAnsi="Times New Roman" w:eastAsia="Times New Roman"/>
          <w:spacing w:val="7"/>
          <w:sz w:val="18"/>
        </w:rPr>
        <w:t>)</w:t>
      </w:r>
      <w:r>
        <w:rPr>
          <w:i/>
          <w:spacing w:val="3"/>
          <w:sz w:val="18"/>
        </w:rPr>
        <w:t>收支活动的真实性以</w:t>
      </w:r>
      <w:r>
        <w:rPr>
          <w:i/>
          <w:spacing w:val="-4"/>
          <w:sz w:val="18"/>
        </w:rPr>
        <w:t>及合法合规性所进行的审计。审计制度产生后，财务审计长</w:t>
      </w:r>
      <w:r>
        <w:rPr>
          <w:i/>
          <w:spacing w:val="-20"/>
          <w:sz w:val="18"/>
        </w:rPr>
        <w:t>时期居于主导地位，因而又被称为“传统审计”</w:t>
      </w:r>
      <w:r>
        <w:rPr>
          <w:i/>
          <w:spacing w:val="-36"/>
          <w:sz w:val="18"/>
        </w:rPr>
        <w:t>、“常规审计”。</w:t>
      </w:r>
      <w:r>
        <w:rPr>
          <w:i/>
          <w:spacing w:val="4"/>
          <w:sz w:val="18"/>
        </w:rPr>
        <w:t>政府财务审计审查的是行政机关的财政</w:t>
      </w:r>
      <w:r>
        <w:rPr>
          <w:rFonts w:ascii="Times New Roman" w:hAnsi="Times New Roman" w:eastAsia="Times New Roman"/>
          <w:spacing w:val="4"/>
          <w:sz w:val="18"/>
        </w:rPr>
        <w:t>(</w:t>
      </w:r>
      <w:r>
        <w:rPr>
          <w:i/>
          <w:spacing w:val="7"/>
          <w:sz w:val="18"/>
        </w:rPr>
        <w:t>财务</w:t>
      </w:r>
      <w:r>
        <w:rPr>
          <w:rFonts w:ascii="Times New Roman" w:hAnsi="Times New Roman" w:eastAsia="Times New Roman"/>
          <w:spacing w:val="4"/>
          <w:sz w:val="18"/>
        </w:rPr>
        <w:t>)</w:t>
      </w:r>
      <w:r>
        <w:rPr>
          <w:i/>
          <w:spacing w:val="4"/>
          <w:sz w:val="18"/>
        </w:rPr>
        <w:t>收支活动是</w:t>
      </w:r>
      <w:r>
        <w:rPr>
          <w:i/>
          <w:spacing w:val="-9"/>
          <w:sz w:val="18"/>
        </w:rPr>
        <w:t>否合法、是否遵守会计制度和会计原则、是否按照经济规律办事等，目的是纠错防弊，查错补漏，维护财经法纪</w:t>
      </w:r>
      <w:r>
        <w:rPr>
          <w:rFonts w:ascii="Times New Roman" w:hAnsi="Times New Roman" w:eastAsia="Times New Roman"/>
          <w:spacing w:val="3"/>
          <w:sz w:val="18"/>
        </w:rPr>
        <w:t>,</w:t>
      </w:r>
      <w:r>
        <w:rPr>
          <w:i/>
          <w:sz w:val="18"/>
        </w:rPr>
        <w:t>保护</w:t>
      </w:r>
      <w:r>
        <w:rPr>
          <w:i/>
          <w:spacing w:val="-16"/>
          <w:sz w:val="18"/>
        </w:rPr>
        <w:t>资财安全，促进被审计单位加强财政、财务管理和经营管理， </w:t>
      </w:r>
      <w:r>
        <w:rPr>
          <w:i/>
          <w:spacing w:val="-9"/>
          <w:sz w:val="18"/>
        </w:rPr>
        <w:t>提高经济效益。政府财务审计的主要方式是书面审查。被审</w:t>
      </w:r>
      <w:r>
        <w:rPr>
          <w:i/>
          <w:sz w:val="18"/>
        </w:rPr>
        <w:t>计单位依照审计机关规定的时间和要求，如实提供会计凭</w:t>
      </w:r>
      <w:r>
        <w:rPr>
          <w:i/>
          <w:spacing w:val="-10"/>
          <w:sz w:val="18"/>
        </w:rPr>
        <w:t>证、账册、报表及有关会计资料，由审计机关派人到被审计单位审计或者由被审计单位报送审计。</w:t>
      </w:r>
    </w:p>
    <w:p>
      <w:pPr>
        <w:spacing w:after="0" w:line="242" w:lineRule="auto"/>
        <w:jc w:val="left"/>
        <w:rPr>
          <w:sz w:val="18"/>
        </w:rPr>
        <w:sectPr>
          <w:pgSz w:w="5960" w:h="10440"/>
          <w:pgMar w:header="0" w:footer="440" w:top="620" w:bottom="640" w:left="560" w:right="480"/>
        </w:sectPr>
      </w:pPr>
    </w:p>
    <w:p>
      <w:pPr>
        <w:pStyle w:val="BodyText"/>
        <w:spacing w:line="242" w:lineRule="auto" w:before="46"/>
        <w:ind w:right="198"/>
        <w:jc w:val="both"/>
      </w:pPr>
      <w:r>
        <w:rPr>
          <w:spacing w:val="-10"/>
        </w:rPr>
        <w:t>按照审计对象的不同，政府财务审计可以分为财政预算</w:t>
      </w:r>
      <w:r>
        <w:rPr>
          <w:spacing w:val="-11"/>
        </w:rPr>
        <w:t>审计、财政决算审计和财务收支审计。财政预算审计是指对财政预算编制、预算收入与支出的执行情况以及组织平衡所</w:t>
      </w:r>
      <w:r>
        <w:rPr>
          <w:spacing w:val="-10"/>
        </w:rPr>
        <w:t>进行的审计；财政决算审计是指对年终财政收入决算、支出</w:t>
      </w:r>
      <w:r>
        <w:rPr>
          <w:spacing w:val="-11"/>
        </w:rPr>
        <w:t>决算、财政结余以及预算外资金的审计；财务收支审计是指</w:t>
      </w:r>
      <w:r>
        <w:rPr/>
        <w:t>对被审计单位的财务收支活动所进行的审计。</w:t>
      </w:r>
    </w:p>
    <w:p>
      <w:pPr>
        <w:pStyle w:val="BodyText"/>
        <w:spacing w:line="242" w:lineRule="auto" w:before="5"/>
        <w:ind w:right="107"/>
      </w:pPr>
      <w:r>
        <w:rPr>
          <w:rFonts w:ascii="Times New Roman" w:eastAsia="Times New Roman"/>
          <w:i w:val="0"/>
          <w:spacing w:val="-4"/>
        </w:rPr>
        <w:t>22.</w:t>
      </w:r>
      <w:r>
        <w:rPr>
          <w:spacing w:val="-4"/>
        </w:rPr>
        <w:t>（</w:t>
      </w:r>
      <w:r>
        <w:rPr>
          <w:rFonts w:ascii="Times New Roman" w:eastAsia="Times New Roman"/>
          <w:i w:val="0"/>
          <w:spacing w:val="-4"/>
        </w:rPr>
        <w:t>1</w:t>
      </w:r>
      <w:r>
        <w:rPr>
          <w:spacing w:val="-4"/>
        </w:rPr>
        <w:t>）属于行政诉讼。行政诉讼是指公民、法人和其</w:t>
      </w:r>
      <w:r>
        <w:rPr/>
        <w:t>他组织认为行政主体和行政公务人员的具体行政行为侵犯</w:t>
      </w:r>
      <w:r>
        <w:rPr>
          <w:spacing w:val="-10"/>
        </w:rPr>
        <w:t>其合法权益，依法向人民法院提起诉讼，由人民法院进行审</w:t>
      </w:r>
      <w:r>
        <w:rPr>
          <w:spacing w:val="-14"/>
        </w:rPr>
        <w:t>理并作出判决的活动。行政诉讼与民事诉讼、刑事诉讼并称</w:t>
      </w:r>
      <w:r>
        <w:rPr>
          <w:spacing w:val="-21"/>
        </w:rPr>
        <w:t>为三大诉讼制度。</w:t>
      </w:r>
      <w:r>
        <w:rPr>
          <w:rFonts w:ascii="Times New Roman" w:eastAsia="Times New Roman"/>
          <w:i w:val="0"/>
        </w:rPr>
        <w:t>1990 </w:t>
      </w:r>
      <w:r>
        <w:rPr>
          <w:spacing w:val="-23"/>
        </w:rPr>
        <w:t>年 </w:t>
      </w:r>
      <w:r>
        <w:rPr>
          <w:rFonts w:ascii="Times New Roman" w:eastAsia="Times New Roman"/>
          <w:i w:val="0"/>
        </w:rPr>
        <w:t>10 </w:t>
      </w:r>
      <w:r>
        <w:rPr>
          <w:spacing w:val="-24"/>
        </w:rPr>
        <w:t>月 </w:t>
      </w:r>
      <w:r>
        <w:rPr>
          <w:rFonts w:ascii="Times New Roman" w:eastAsia="Times New Roman"/>
          <w:i w:val="0"/>
        </w:rPr>
        <w:t>3 </w:t>
      </w:r>
      <w:r>
        <w:rPr>
          <w:spacing w:val="-10"/>
        </w:rPr>
        <w:t>日施行的《行政诉讼法》， </w:t>
      </w:r>
      <w:r>
        <w:rPr>
          <w:spacing w:val="-6"/>
        </w:rPr>
        <w:t>以法典形式最终确立了行政诉讼制度，标志着我国行政诉讼</w:t>
      </w:r>
      <w:r>
        <w:rPr>
          <w:spacing w:val="-12"/>
        </w:rPr>
        <w:t>制度走上了独立发展的道路。本案中，永信公司作为法人认为某市工商局香洲分局作出的罚款决定侵犯了其合法权益， </w:t>
      </w:r>
      <w:r>
        <w:rPr>
          <w:spacing w:val="-7"/>
        </w:rPr>
        <w:t>向人民法院提起诉讼，人民法院依据《行政诉讼法》的相关规定对案件作出了判决，该诉讼属于行政诉讼。</w:t>
      </w:r>
    </w:p>
    <w:p>
      <w:pPr>
        <w:pStyle w:val="ListParagraph"/>
        <w:numPr>
          <w:ilvl w:val="0"/>
          <w:numId w:val="14"/>
        </w:numPr>
        <w:tabs>
          <w:tab w:pos="932" w:val="left" w:leader="none"/>
        </w:tabs>
        <w:spacing w:line="242" w:lineRule="auto" w:before="6" w:after="0"/>
        <w:ind w:left="119" w:right="110" w:firstLine="360"/>
        <w:jc w:val="left"/>
        <w:rPr>
          <w:i/>
          <w:sz w:val="18"/>
        </w:rPr>
      </w:pPr>
      <w:r>
        <w:rPr>
          <w:i/>
          <w:sz w:val="18"/>
        </w:rPr>
        <w:t>人民法院对行政权力的监督是通过运用司法审判</w:t>
      </w:r>
      <w:r>
        <w:rPr>
          <w:i/>
          <w:spacing w:val="-16"/>
          <w:sz w:val="18"/>
        </w:rPr>
        <w:t>权体现的。按照权力分立与制衡原则，人民法院行使审判权， </w:t>
      </w:r>
      <w:r>
        <w:rPr>
          <w:i/>
          <w:spacing w:val="-7"/>
          <w:sz w:val="18"/>
        </w:rPr>
        <w:t>并对行政权进行监督或者制约。当行政相对人对具体行政行</w:t>
      </w:r>
      <w:r>
        <w:rPr>
          <w:i/>
          <w:spacing w:val="-12"/>
          <w:sz w:val="18"/>
        </w:rPr>
        <w:t>为提起行政诉讼后，行政行为即进入了司法审查程序，由人民法院对行政行为进行审查并作出判决</w:t>
      </w:r>
      <w:r>
        <w:rPr>
          <w:rFonts w:ascii="Times New Roman" w:eastAsia="Times New Roman"/>
          <w:spacing w:val="-6"/>
          <w:sz w:val="18"/>
        </w:rPr>
        <w:t>, </w:t>
      </w:r>
      <w:r>
        <w:rPr>
          <w:i/>
          <w:spacing w:val="-7"/>
          <w:sz w:val="18"/>
        </w:rPr>
        <w:t>例如，对于违法行</w:t>
      </w:r>
      <w:r>
        <w:rPr>
          <w:i/>
          <w:spacing w:val="-12"/>
          <w:sz w:val="18"/>
        </w:rPr>
        <w:t>政行为作出撤销或者部分撤销的判决，从而使行政权力的运</w:t>
      </w:r>
      <w:r>
        <w:rPr>
          <w:i/>
          <w:spacing w:val="-16"/>
          <w:sz w:val="18"/>
        </w:rPr>
        <w:t>用受到人民法院的监督与约束。本案中，永信公司对某市工</w:t>
      </w:r>
      <w:r>
        <w:rPr>
          <w:i/>
          <w:spacing w:val="-18"/>
          <w:sz w:val="18"/>
        </w:rPr>
        <w:t>商局香洲分局提起行政诉讼后，人民法院对工商局作出的罚款行为的合法性进行了审查，认为该行政行为事实清楚，适</w:t>
      </w:r>
      <w:r>
        <w:rPr>
          <w:i/>
          <w:spacing w:val="-14"/>
          <w:sz w:val="18"/>
        </w:rPr>
        <w:t>用法律正确，于是作出驳回原告诉讼请求的判决。人民法院通过审查行政行为的合法性实现了对行政权力的监督。</w:t>
      </w:r>
    </w:p>
    <w:p>
      <w:pPr>
        <w:pStyle w:val="ListParagraph"/>
        <w:numPr>
          <w:ilvl w:val="0"/>
          <w:numId w:val="14"/>
        </w:numPr>
        <w:tabs>
          <w:tab w:pos="932" w:val="left" w:leader="none"/>
        </w:tabs>
        <w:spacing w:line="242" w:lineRule="auto" w:before="7" w:after="0"/>
        <w:ind w:left="119" w:right="195" w:firstLine="360"/>
        <w:jc w:val="both"/>
        <w:rPr>
          <w:i/>
          <w:sz w:val="18"/>
        </w:rPr>
      </w:pPr>
      <w:r>
        <w:rPr>
          <w:i/>
          <w:spacing w:val="-1"/>
          <w:sz w:val="18"/>
        </w:rPr>
        <w:t>可以通过行政复议途径实现对工商局罚款行为的</w:t>
      </w:r>
      <w:r>
        <w:rPr>
          <w:i/>
          <w:spacing w:val="-12"/>
          <w:sz w:val="18"/>
        </w:rPr>
        <w:t>监督。《行政诉讼法》第三十七条规定</w:t>
      </w:r>
      <w:r>
        <w:rPr>
          <w:rFonts w:ascii="Times New Roman" w:hAnsi="Times New Roman" w:eastAsia="Times New Roman"/>
          <w:spacing w:val="-7"/>
          <w:sz w:val="18"/>
        </w:rPr>
        <w:t>:</w:t>
      </w:r>
      <w:r>
        <w:rPr>
          <w:i/>
          <w:spacing w:val="-5"/>
          <w:sz w:val="18"/>
        </w:rPr>
        <w:t>“对属于人民法院受</w:t>
      </w:r>
      <w:r>
        <w:rPr>
          <w:i/>
          <w:spacing w:val="-10"/>
          <w:sz w:val="18"/>
        </w:rPr>
        <w:t>案范围的行政案件，公民、法人或者其他组织可以先向上一</w:t>
      </w:r>
      <w:r>
        <w:rPr>
          <w:i/>
          <w:spacing w:val="-8"/>
          <w:sz w:val="18"/>
        </w:rPr>
        <w:t>级行政机关或者法律、法规规定的行政机关申请复议，对复</w:t>
      </w:r>
      <w:r>
        <w:rPr>
          <w:i/>
          <w:spacing w:val="-11"/>
          <w:sz w:val="18"/>
        </w:rPr>
        <w:t>议不服的，再向人民法院提起诉讼；也可以直接向人民法院提起诉讼”。因此，永信公司可以先向某市工商局香洲分局</w:t>
      </w:r>
      <w:r>
        <w:rPr>
          <w:i/>
          <w:sz w:val="18"/>
        </w:rPr>
        <w:t>的上一级行政机关某市工商局申请复议。</w:t>
      </w:r>
    </w:p>
    <w:p>
      <w:pPr>
        <w:spacing w:after="0" w:line="242" w:lineRule="auto"/>
        <w:jc w:val="both"/>
        <w:rPr>
          <w:sz w:val="18"/>
        </w:rPr>
        <w:sectPr>
          <w:pgSz w:w="5960" w:h="10440"/>
          <w:pgMar w:header="0" w:footer="440" w:top="620" w:bottom="640" w:left="560" w:right="480"/>
        </w:sectPr>
      </w:pPr>
    </w:p>
    <w:p>
      <w:pPr>
        <w:pStyle w:val="Heading1"/>
        <w:ind w:left="1375"/>
      </w:pPr>
      <w:r>
        <w:rPr/>
        <w:t>《监督学》习题三</w:t>
      </w:r>
    </w:p>
    <w:p>
      <w:pPr>
        <w:pStyle w:val="Heading2"/>
        <w:spacing w:before="191"/>
      </w:pPr>
      <w:r>
        <w:rPr/>
        <w:t>一、多项选择题（每小题 </w:t>
      </w:r>
      <w:r>
        <w:rPr>
          <w:rFonts w:ascii="Times New Roman" w:eastAsia="Times New Roman"/>
        </w:rPr>
        <w:t>2 </w:t>
      </w:r>
      <w:r>
        <w:rPr/>
        <w:t>分，共 </w:t>
      </w:r>
      <w:r>
        <w:rPr>
          <w:rFonts w:ascii="Times New Roman" w:eastAsia="Times New Roman"/>
        </w:rPr>
        <w:t>10 </w:t>
      </w:r>
      <w:r>
        <w:rPr/>
        <w:t>分）</w:t>
      </w:r>
    </w:p>
    <w:p>
      <w:pPr>
        <w:pStyle w:val="ListParagraph"/>
        <w:numPr>
          <w:ilvl w:val="0"/>
          <w:numId w:val="15"/>
        </w:numPr>
        <w:tabs>
          <w:tab w:pos="708" w:val="left" w:leader="none"/>
        </w:tabs>
        <w:spacing w:line="240" w:lineRule="auto" w:before="2" w:after="0"/>
        <w:ind w:left="707" w:right="0" w:hanging="229"/>
        <w:jc w:val="left"/>
        <w:rPr>
          <w:i/>
          <w:sz w:val="18"/>
        </w:rPr>
      </w:pPr>
      <w:r>
        <w:rPr>
          <w:i/>
          <w:sz w:val="18"/>
        </w:rPr>
        <w:t>监督的主要特征是（ </w:t>
      </w:r>
      <w:r>
        <w:rPr>
          <w:i/>
          <w:spacing w:val="-92"/>
          <w:sz w:val="18"/>
        </w:rPr>
        <w:t>）。</w:t>
      </w:r>
    </w:p>
    <w:p>
      <w:pPr>
        <w:pStyle w:val="ListParagraph"/>
        <w:numPr>
          <w:ilvl w:val="1"/>
          <w:numId w:val="15"/>
        </w:numPr>
        <w:tabs>
          <w:tab w:pos="747" w:val="left" w:leader="none"/>
          <w:tab w:pos="2640" w:val="left" w:leader="none"/>
        </w:tabs>
        <w:spacing w:line="240" w:lineRule="auto" w:before="4" w:after="0"/>
        <w:ind w:left="746" w:right="0" w:hanging="268"/>
        <w:jc w:val="left"/>
        <w:rPr>
          <w:i/>
          <w:sz w:val="18"/>
        </w:rPr>
      </w:pPr>
      <w:r>
        <w:rPr>
          <w:i/>
          <w:sz w:val="18"/>
        </w:rPr>
        <w:t>监督主体的多样性</w:t>
        <w:tab/>
      </w:r>
      <w:r>
        <w:rPr>
          <w:rFonts w:ascii="Times New Roman" w:eastAsia="Times New Roman"/>
          <w:sz w:val="18"/>
        </w:rPr>
        <w:t>B. </w:t>
      </w:r>
      <w:r>
        <w:rPr>
          <w:i/>
          <w:sz w:val="18"/>
        </w:rPr>
        <w:t>监督对象的特定性</w:t>
      </w:r>
    </w:p>
    <w:p>
      <w:pPr>
        <w:tabs>
          <w:tab w:pos="2674" w:val="left" w:leader="none"/>
        </w:tabs>
        <w:spacing w:before="3"/>
        <w:ind w:left="479" w:right="0" w:firstLine="0"/>
        <w:jc w:val="left"/>
        <w:rPr>
          <w:i/>
          <w:sz w:val="18"/>
        </w:rPr>
      </w:pPr>
      <w:r>
        <w:rPr>
          <w:rFonts w:ascii="Times New Roman" w:eastAsia="Times New Roman"/>
          <w:sz w:val="18"/>
        </w:rPr>
        <w:t>C.  </w:t>
      </w:r>
      <w:r>
        <w:rPr>
          <w:i/>
          <w:sz w:val="18"/>
        </w:rPr>
        <w:t>监督内容的广泛性</w:t>
        <w:tab/>
      </w:r>
      <w:r>
        <w:rPr>
          <w:rFonts w:ascii="Times New Roman" w:eastAsia="Times New Roman"/>
          <w:sz w:val="18"/>
        </w:rPr>
        <w:t>D.</w:t>
      </w:r>
      <w:r>
        <w:rPr>
          <w:rFonts w:ascii="Times New Roman" w:eastAsia="Times New Roman"/>
          <w:spacing w:val="1"/>
          <w:sz w:val="18"/>
        </w:rPr>
        <w:t> </w:t>
      </w:r>
      <w:r>
        <w:rPr>
          <w:i/>
          <w:sz w:val="18"/>
        </w:rPr>
        <w:t>监督依据的法定性</w:t>
      </w:r>
    </w:p>
    <w:p>
      <w:pPr>
        <w:pStyle w:val="ListParagraph"/>
        <w:numPr>
          <w:ilvl w:val="0"/>
          <w:numId w:val="15"/>
        </w:numPr>
        <w:tabs>
          <w:tab w:pos="711" w:val="left" w:leader="none"/>
        </w:tabs>
        <w:spacing w:line="242" w:lineRule="auto" w:before="2" w:after="0"/>
        <w:ind w:left="119" w:right="201" w:firstLine="360"/>
        <w:jc w:val="left"/>
        <w:rPr>
          <w:i/>
          <w:sz w:val="18"/>
        </w:rPr>
      </w:pPr>
      <w:r>
        <w:rPr>
          <w:i/>
          <w:spacing w:val="-1"/>
          <w:sz w:val="18"/>
        </w:rPr>
        <w:t>人民代表大会对审判机关和检察机关的执法监督包</w:t>
      </w:r>
      <w:r>
        <w:rPr>
          <w:i/>
          <w:sz w:val="18"/>
        </w:rPr>
        <w:t>括以下方面（</w:t>
      </w:r>
      <w:r>
        <w:rPr>
          <w:i/>
          <w:spacing w:val="2"/>
          <w:sz w:val="18"/>
        </w:rPr>
        <w:t> </w:t>
      </w:r>
      <w:r>
        <w:rPr>
          <w:i/>
          <w:spacing w:val="-92"/>
          <w:sz w:val="18"/>
        </w:rPr>
        <w:t>）。</w:t>
      </w:r>
    </w:p>
    <w:p>
      <w:pPr>
        <w:pStyle w:val="ListParagraph"/>
        <w:numPr>
          <w:ilvl w:val="0"/>
          <w:numId w:val="16"/>
        </w:numPr>
        <w:tabs>
          <w:tab w:pos="747" w:val="left" w:leader="none"/>
        </w:tabs>
        <w:spacing w:line="240" w:lineRule="auto" w:before="2" w:after="0"/>
        <w:ind w:left="746" w:right="0" w:hanging="268"/>
        <w:jc w:val="left"/>
        <w:rPr>
          <w:i/>
          <w:sz w:val="18"/>
        </w:rPr>
      </w:pPr>
      <w:r>
        <w:rPr>
          <w:i/>
          <w:spacing w:val="-1"/>
          <w:sz w:val="18"/>
        </w:rPr>
        <w:t>对审判机关行使职权情况进行监督</w:t>
      </w:r>
    </w:p>
    <w:p>
      <w:pPr>
        <w:pStyle w:val="ListParagraph"/>
        <w:numPr>
          <w:ilvl w:val="0"/>
          <w:numId w:val="16"/>
        </w:numPr>
        <w:tabs>
          <w:tab w:pos="737" w:val="left" w:leader="none"/>
        </w:tabs>
        <w:spacing w:line="240" w:lineRule="auto" w:before="3" w:after="0"/>
        <w:ind w:left="736" w:right="0" w:hanging="258"/>
        <w:jc w:val="left"/>
        <w:rPr>
          <w:i/>
          <w:sz w:val="18"/>
        </w:rPr>
      </w:pPr>
      <w:r>
        <w:rPr>
          <w:i/>
          <w:spacing w:val="-1"/>
          <w:sz w:val="18"/>
        </w:rPr>
        <w:t>对检察机关行使职权情况进行监督</w:t>
      </w:r>
    </w:p>
    <w:p>
      <w:pPr>
        <w:pStyle w:val="ListParagraph"/>
        <w:numPr>
          <w:ilvl w:val="0"/>
          <w:numId w:val="16"/>
        </w:numPr>
        <w:tabs>
          <w:tab w:pos="737" w:val="left" w:leader="none"/>
        </w:tabs>
        <w:spacing w:line="240" w:lineRule="auto" w:before="2" w:after="0"/>
        <w:ind w:left="736" w:right="0" w:hanging="258"/>
        <w:jc w:val="left"/>
        <w:rPr>
          <w:i/>
          <w:sz w:val="18"/>
        </w:rPr>
      </w:pPr>
      <w:r>
        <w:rPr>
          <w:i/>
          <w:sz w:val="18"/>
        </w:rPr>
        <w:t>对司法程序进行监督</w:t>
      </w:r>
    </w:p>
    <w:p>
      <w:pPr>
        <w:pStyle w:val="ListParagraph"/>
        <w:numPr>
          <w:ilvl w:val="0"/>
          <w:numId w:val="16"/>
        </w:numPr>
        <w:tabs>
          <w:tab w:pos="747" w:val="left" w:leader="none"/>
        </w:tabs>
        <w:spacing w:line="240" w:lineRule="auto" w:before="2" w:after="0"/>
        <w:ind w:left="746" w:right="0" w:hanging="268"/>
        <w:jc w:val="left"/>
        <w:rPr>
          <w:i/>
          <w:sz w:val="18"/>
        </w:rPr>
      </w:pPr>
      <w:r>
        <w:rPr>
          <w:i/>
          <w:sz w:val="18"/>
        </w:rPr>
        <w:t>对具体案件进行监督</w:t>
      </w:r>
    </w:p>
    <w:p>
      <w:pPr>
        <w:pStyle w:val="ListParagraph"/>
        <w:numPr>
          <w:ilvl w:val="0"/>
          <w:numId w:val="15"/>
        </w:numPr>
        <w:tabs>
          <w:tab w:pos="708" w:val="left" w:leader="none"/>
        </w:tabs>
        <w:spacing w:line="240" w:lineRule="auto" w:before="5" w:after="0"/>
        <w:ind w:left="707" w:right="0" w:hanging="229"/>
        <w:jc w:val="left"/>
        <w:rPr>
          <w:i/>
          <w:sz w:val="18"/>
        </w:rPr>
      </w:pPr>
      <w:r>
        <w:rPr>
          <w:i/>
          <w:sz w:val="18"/>
        </w:rPr>
        <w:t>党内监督的对象包括（ </w:t>
      </w:r>
      <w:r>
        <w:rPr>
          <w:i/>
          <w:spacing w:val="-94"/>
          <w:sz w:val="18"/>
        </w:rPr>
        <w:t>）。</w:t>
      </w:r>
    </w:p>
    <w:p>
      <w:pPr>
        <w:pStyle w:val="ListParagraph"/>
        <w:numPr>
          <w:ilvl w:val="1"/>
          <w:numId w:val="15"/>
        </w:numPr>
        <w:tabs>
          <w:tab w:pos="747" w:val="left" w:leader="none"/>
        </w:tabs>
        <w:spacing w:line="240" w:lineRule="auto" w:before="2" w:after="0"/>
        <w:ind w:left="746" w:right="0" w:hanging="268"/>
        <w:jc w:val="left"/>
        <w:rPr>
          <w:i/>
          <w:sz w:val="18"/>
        </w:rPr>
      </w:pPr>
      <w:r>
        <w:rPr>
          <w:i/>
          <w:sz w:val="18"/>
        </w:rPr>
        <w:t>党的各级领导机关</w:t>
      </w:r>
    </w:p>
    <w:p>
      <w:pPr>
        <w:pStyle w:val="ListParagraph"/>
        <w:numPr>
          <w:ilvl w:val="1"/>
          <w:numId w:val="15"/>
        </w:numPr>
        <w:tabs>
          <w:tab w:pos="737" w:val="left" w:leader="none"/>
        </w:tabs>
        <w:spacing w:line="240" w:lineRule="auto" w:before="2" w:after="0"/>
        <w:ind w:left="736" w:right="0" w:hanging="258"/>
        <w:jc w:val="left"/>
        <w:rPr>
          <w:i/>
          <w:sz w:val="18"/>
        </w:rPr>
      </w:pPr>
      <w:r>
        <w:rPr>
          <w:i/>
          <w:sz w:val="18"/>
        </w:rPr>
        <w:t>党的领导干部</w:t>
      </w:r>
    </w:p>
    <w:p>
      <w:pPr>
        <w:pStyle w:val="ListParagraph"/>
        <w:numPr>
          <w:ilvl w:val="1"/>
          <w:numId w:val="15"/>
        </w:numPr>
        <w:tabs>
          <w:tab w:pos="737" w:val="left" w:leader="none"/>
        </w:tabs>
        <w:spacing w:line="240" w:lineRule="auto" w:before="5" w:after="0"/>
        <w:ind w:left="736" w:right="0" w:hanging="258"/>
        <w:jc w:val="left"/>
        <w:rPr>
          <w:i/>
          <w:sz w:val="18"/>
        </w:rPr>
      </w:pPr>
      <w:r>
        <w:rPr>
          <w:i/>
          <w:sz w:val="18"/>
        </w:rPr>
        <w:t>党员</w:t>
      </w:r>
    </w:p>
    <w:p>
      <w:pPr>
        <w:pStyle w:val="ListParagraph"/>
        <w:numPr>
          <w:ilvl w:val="1"/>
          <w:numId w:val="15"/>
        </w:numPr>
        <w:tabs>
          <w:tab w:pos="747" w:val="left" w:leader="none"/>
        </w:tabs>
        <w:spacing w:line="240" w:lineRule="auto" w:before="2" w:after="0"/>
        <w:ind w:left="746" w:right="0" w:hanging="268"/>
        <w:jc w:val="left"/>
        <w:rPr>
          <w:i/>
          <w:sz w:val="18"/>
        </w:rPr>
      </w:pPr>
      <w:r>
        <w:rPr>
          <w:i/>
          <w:spacing w:val="-1"/>
          <w:sz w:val="18"/>
        </w:rPr>
        <w:t>党的领导机关之外的其他组织</w:t>
      </w:r>
    </w:p>
    <w:p>
      <w:pPr>
        <w:pStyle w:val="ListParagraph"/>
        <w:numPr>
          <w:ilvl w:val="0"/>
          <w:numId w:val="15"/>
        </w:numPr>
        <w:tabs>
          <w:tab w:pos="711" w:val="left" w:leader="none"/>
        </w:tabs>
        <w:spacing w:line="242" w:lineRule="auto" w:before="2" w:after="0"/>
        <w:ind w:left="119" w:right="201" w:firstLine="360"/>
        <w:jc w:val="left"/>
        <w:rPr>
          <w:i/>
          <w:sz w:val="18"/>
        </w:rPr>
      </w:pPr>
      <w:r>
        <w:rPr>
          <w:i/>
          <w:spacing w:val="-1"/>
          <w:sz w:val="18"/>
        </w:rPr>
        <w:t>二审法院审理后，对上诉、抗诉案件，可以有以下</w:t>
      </w:r>
      <w:r>
        <w:rPr>
          <w:i/>
          <w:sz w:val="18"/>
        </w:rPr>
        <w:t>几种处理方式（</w:t>
      </w:r>
      <w:r>
        <w:rPr>
          <w:i/>
          <w:spacing w:val="2"/>
          <w:sz w:val="18"/>
        </w:rPr>
        <w:t> </w:t>
      </w:r>
      <w:r>
        <w:rPr>
          <w:i/>
          <w:spacing w:val="-92"/>
          <w:sz w:val="18"/>
        </w:rPr>
        <w:t>）。</w:t>
      </w:r>
    </w:p>
    <w:p>
      <w:pPr>
        <w:pStyle w:val="ListParagraph"/>
        <w:numPr>
          <w:ilvl w:val="0"/>
          <w:numId w:val="17"/>
        </w:numPr>
        <w:tabs>
          <w:tab w:pos="747" w:val="left" w:leader="none"/>
        </w:tabs>
        <w:spacing w:line="240" w:lineRule="auto" w:before="2" w:after="0"/>
        <w:ind w:left="746" w:right="0" w:hanging="268"/>
        <w:jc w:val="left"/>
        <w:rPr>
          <w:i/>
          <w:sz w:val="18"/>
        </w:rPr>
      </w:pPr>
      <w:r>
        <w:rPr>
          <w:i/>
          <w:spacing w:val="-1"/>
          <w:sz w:val="18"/>
        </w:rPr>
        <w:t>裁定驳回上诉、抗诉，维持原判</w:t>
      </w:r>
    </w:p>
    <w:p>
      <w:pPr>
        <w:pStyle w:val="ListParagraph"/>
        <w:numPr>
          <w:ilvl w:val="0"/>
          <w:numId w:val="17"/>
        </w:numPr>
        <w:tabs>
          <w:tab w:pos="737" w:val="left" w:leader="none"/>
        </w:tabs>
        <w:spacing w:line="240" w:lineRule="auto" w:before="3" w:after="0"/>
        <w:ind w:left="736" w:right="0" w:hanging="258"/>
        <w:jc w:val="left"/>
        <w:rPr>
          <w:i/>
          <w:sz w:val="18"/>
        </w:rPr>
      </w:pPr>
      <w:r>
        <w:rPr>
          <w:i/>
          <w:sz w:val="18"/>
        </w:rPr>
        <w:t>上诉不加刑</w:t>
      </w:r>
    </w:p>
    <w:p>
      <w:pPr>
        <w:pStyle w:val="ListParagraph"/>
        <w:numPr>
          <w:ilvl w:val="0"/>
          <w:numId w:val="17"/>
        </w:numPr>
        <w:tabs>
          <w:tab w:pos="737" w:val="left" w:leader="none"/>
        </w:tabs>
        <w:spacing w:line="240" w:lineRule="auto" w:before="2" w:after="0"/>
        <w:ind w:left="736" w:right="0" w:hanging="258"/>
        <w:jc w:val="left"/>
        <w:rPr>
          <w:i/>
          <w:sz w:val="18"/>
        </w:rPr>
      </w:pPr>
      <w:r>
        <w:rPr>
          <w:i/>
          <w:sz w:val="18"/>
        </w:rPr>
        <w:t>依法直接改判</w:t>
      </w:r>
    </w:p>
    <w:p>
      <w:pPr>
        <w:pStyle w:val="ListParagraph"/>
        <w:numPr>
          <w:ilvl w:val="0"/>
          <w:numId w:val="17"/>
        </w:numPr>
        <w:tabs>
          <w:tab w:pos="747" w:val="left" w:leader="none"/>
        </w:tabs>
        <w:spacing w:line="240" w:lineRule="auto" w:before="2" w:after="0"/>
        <w:ind w:left="746" w:right="0" w:hanging="268"/>
        <w:jc w:val="left"/>
        <w:rPr>
          <w:i/>
          <w:sz w:val="18"/>
        </w:rPr>
      </w:pPr>
      <w:r>
        <w:rPr>
          <w:i/>
          <w:sz w:val="18"/>
        </w:rPr>
        <w:t>裁定撤销原判决，发回重审</w:t>
      </w:r>
    </w:p>
    <w:p>
      <w:pPr>
        <w:pStyle w:val="ListParagraph"/>
        <w:numPr>
          <w:ilvl w:val="0"/>
          <w:numId w:val="15"/>
        </w:numPr>
        <w:tabs>
          <w:tab w:pos="708" w:val="left" w:leader="none"/>
        </w:tabs>
        <w:spacing w:line="240" w:lineRule="auto" w:before="5" w:after="0"/>
        <w:ind w:left="707" w:right="0" w:hanging="229"/>
        <w:jc w:val="left"/>
        <w:rPr>
          <w:i/>
          <w:sz w:val="18"/>
        </w:rPr>
      </w:pPr>
      <w:r>
        <w:rPr>
          <w:i/>
          <w:spacing w:val="-1"/>
          <w:sz w:val="18"/>
        </w:rPr>
        <w:t>社团监督的意义体现在以下方面</w:t>
      </w:r>
      <w:r>
        <w:rPr>
          <w:i/>
          <w:sz w:val="18"/>
        </w:rPr>
        <w:t>（</w:t>
      </w:r>
      <w:r>
        <w:rPr>
          <w:i/>
          <w:spacing w:val="3"/>
          <w:sz w:val="18"/>
        </w:rPr>
        <w:t> </w:t>
      </w:r>
      <w:r>
        <w:rPr>
          <w:i/>
          <w:spacing w:val="-92"/>
          <w:sz w:val="18"/>
        </w:rPr>
        <w:t>）。</w:t>
      </w:r>
    </w:p>
    <w:p>
      <w:pPr>
        <w:pStyle w:val="ListParagraph"/>
        <w:numPr>
          <w:ilvl w:val="1"/>
          <w:numId w:val="15"/>
        </w:numPr>
        <w:tabs>
          <w:tab w:pos="747" w:val="left" w:leader="none"/>
        </w:tabs>
        <w:spacing w:line="240" w:lineRule="auto" w:before="2" w:after="0"/>
        <w:ind w:left="746" w:right="0" w:hanging="268"/>
        <w:jc w:val="left"/>
        <w:rPr>
          <w:i/>
          <w:sz w:val="18"/>
        </w:rPr>
      </w:pPr>
      <w:r>
        <w:rPr>
          <w:i/>
          <w:spacing w:val="-1"/>
          <w:sz w:val="18"/>
        </w:rPr>
        <w:t>社团监督是公权力机关外部监督的组成部分</w:t>
      </w:r>
    </w:p>
    <w:p>
      <w:pPr>
        <w:pStyle w:val="ListParagraph"/>
        <w:numPr>
          <w:ilvl w:val="1"/>
          <w:numId w:val="15"/>
        </w:numPr>
        <w:tabs>
          <w:tab w:pos="737" w:val="left" w:leader="none"/>
        </w:tabs>
        <w:spacing w:line="242" w:lineRule="auto" w:before="2" w:after="0"/>
        <w:ind w:left="119" w:right="201" w:firstLine="360"/>
        <w:jc w:val="left"/>
        <w:rPr>
          <w:i/>
          <w:sz w:val="18"/>
        </w:rPr>
      </w:pPr>
      <w:r>
        <w:rPr>
          <w:i/>
          <w:spacing w:val="-1"/>
          <w:sz w:val="18"/>
        </w:rPr>
        <w:t>社团监督是公民监督的组织化，能更有效地维护公</w:t>
      </w:r>
      <w:r>
        <w:rPr>
          <w:i/>
          <w:sz w:val="18"/>
        </w:rPr>
        <w:t>民利益和社会公共利益，更强有力地制约公共权力的行使</w:t>
      </w:r>
    </w:p>
    <w:p>
      <w:pPr>
        <w:pStyle w:val="ListParagraph"/>
        <w:numPr>
          <w:ilvl w:val="1"/>
          <w:numId w:val="15"/>
        </w:numPr>
        <w:tabs>
          <w:tab w:pos="737" w:val="left" w:leader="none"/>
        </w:tabs>
        <w:spacing w:line="242" w:lineRule="auto" w:before="3" w:after="0"/>
        <w:ind w:left="119" w:right="202" w:firstLine="360"/>
        <w:jc w:val="left"/>
        <w:rPr>
          <w:i/>
          <w:sz w:val="18"/>
        </w:rPr>
      </w:pPr>
      <w:r>
        <w:rPr>
          <w:i/>
          <w:spacing w:val="-1"/>
          <w:sz w:val="18"/>
        </w:rPr>
        <w:t>社团监督中的参与机制可以弥补公权力机关内部监</w:t>
      </w:r>
      <w:r>
        <w:rPr>
          <w:i/>
          <w:sz w:val="18"/>
        </w:rPr>
        <w:t>督的局限</w:t>
      </w:r>
    </w:p>
    <w:p>
      <w:pPr>
        <w:pStyle w:val="ListParagraph"/>
        <w:numPr>
          <w:ilvl w:val="1"/>
          <w:numId w:val="15"/>
        </w:numPr>
        <w:tabs>
          <w:tab w:pos="747" w:val="left" w:leader="none"/>
        </w:tabs>
        <w:spacing w:line="230" w:lineRule="exact" w:before="0" w:after="0"/>
        <w:ind w:left="746" w:right="0" w:hanging="268"/>
        <w:jc w:val="left"/>
        <w:rPr>
          <w:i/>
          <w:sz w:val="18"/>
        </w:rPr>
      </w:pPr>
      <w:r>
        <w:rPr>
          <w:i/>
          <w:sz w:val="18"/>
        </w:rPr>
        <w:t>社团监督可以优化立法</w:t>
      </w:r>
    </w:p>
    <w:p>
      <w:pPr>
        <w:pStyle w:val="Heading2"/>
      </w:pPr>
      <w:r>
        <w:rPr/>
        <w:t>二、填空题（每小题 </w:t>
      </w:r>
      <w:r>
        <w:rPr>
          <w:rFonts w:ascii="Times New Roman" w:eastAsia="Times New Roman"/>
        </w:rPr>
        <w:t>1 </w:t>
      </w:r>
      <w:r>
        <w:rPr/>
        <w:t>分，共 </w:t>
      </w:r>
      <w:r>
        <w:rPr>
          <w:rFonts w:ascii="Times New Roman" w:eastAsia="Times New Roman"/>
        </w:rPr>
        <w:t>10 </w:t>
      </w:r>
      <w:r>
        <w:rPr/>
        <w:t>分）</w:t>
      </w:r>
    </w:p>
    <w:p>
      <w:pPr>
        <w:pStyle w:val="ListParagraph"/>
        <w:numPr>
          <w:ilvl w:val="0"/>
          <w:numId w:val="15"/>
        </w:numPr>
        <w:tabs>
          <w:tab w:pos="708" w:val="left" w:leader="none"/>
          <w:tab w:pos="2328" w:val="left" w:leader="none"/>
        </w:tabs>
        <w:spacing w:line="240" w:lineRule="auto" w:before="4" w:after="0"/>
        <w:ind w:left="707" w:right="0" w:hanging="229"/>
        <w:jc w:val="left"/>
        <w:rPr>
          <w:i/>
          <w:sz w:val="18"/>
        </w:rPr>
      </w:pPr>
      <w:r>
        <w:rPr>
          <w:i/>
          <w:sz w:val="18"/>
        </w:rPr>
        <w:t>腐败是一种</w:t>
      </w:r>
      <w:r>
        <w:rPr>
          <w:i/>
          <w:sz w:val="18"/>
          <w:u w:val="single"/>
        </w:rPr>
        <w:t> </w:t>
        <w:tab/>
      </w:r>
      <w:r>
        <w:rPr>
          <w:i/>
          <w:sz w:val="18"/>
        </w:rPr>
        <w:t>异化</w:t>
      </w:r>
      <w:r>
        <w:rPr>
          <w:i/>
          <w:spacing w:val="-3"/>
          <w:sz w:val="18"/>
        </w:rPr>
        <w:t>的</w:t>
      </w:r>
      <w:r>
        <w:rPr>
          <w:i/>
          <w:sz w:val="18"/>
        </w:rPr>
        <w:t>社会现象。</w:t>
      </w:r>
    </w:p>
    <w:p>
      <w:pPr>
        <w:pStyle w:val="ListParagraph"/>
        <w:numPr>
          <w:ilvl w:val="0"/>
          <w:numId w:val="15"/>
        </w:numPr>
        <w:tabs>
          <w:tab w:pos="711" w:val="left" w:leader="none"/>
          <w:tab w:pos="4757" w:val="left" w:leader="none"/>
        </w:tabs>
        <w:spacing w:line="242" w:lineRule="auto" w:before="2" w:after="0"/>
        <w:ind w:left="119" w:right="154" w:firstLine="360"/>
        <w:jc w:val="left"/>
        <w:rPr>
          <w:i/>
          <w:sz w:val="18"/>
        </w:rPr>
      </w:pPr>
      <w:r>
        <w:rPr>
          <w:i/>
          <w:sz w:val="18"/>
        </w:rPr>
        <w:t>全国人民代表大会常务委员会有权撤销</w:t>
      </w:r>
      <w:r>
        <w:rPr>
          <w:i/>
          <w:spacing w:val="3"/>
          <w:sz w:val="18"/>
        </w:rPr>
        <w:t>同</w:t>
      </w:r>
      <w:r>
        <w:rPr>
          <w:i/>
          <w:spacing w:val="3"/>
          <w:sz w:val="18"/>
          <w:u w:val="single"/>
        </w:rPr>
        <w:tab/>
      </w:r>
      <w:r>
        <w:rPr>
          <w:i/>
          <w:sz w:val="18"/>
        </w:rPr>
        <w:t> 和法律相抵触的行政法规。</w:t>
      </w:r>
    </w:p>
    <w:p>
      <w:pPr>
        <w:pStyle w:val="ListParagraph"/>
        <w:numPr>
          <w:ilvl w:val="0"/>
          <w:numId w:val="15"/>
        </w:numPr>
        <w:tabs>
          <w:tab w:pos="711" w:val="left" w:leader="none"/>
          <w:tab w:pos="3989" w:val="left" w:leader="none"/>
        </w:tabs>
        <w:spacing w:line="242" w:lineRule="auto" w:before="3" w:after="0"/>
        <w:ind w:left="119" w:right="192" w:firstLine="360"/>
        <w:jc w:val="left"/>
        <w:rPr>
          <w:i/>
          <w:sz w:val="18"/>
        </w:rPr>
      </w:pPr>
      <w:r>
        <w:rPr>
          <w:i/>
          <w:sz w:val="18"/>
        </w:rPr>
        <w:t>党的地方各级纪律检查委员会</w:t>
      </w:r>
      <w:r>
        <w:rPr>
          <w:i/>
          <w:spacing w:val="3"/>
          <w:sz w:val="18"/>
        </w:rPr>
        <w:t>在</w:t>
      </w:r>
      <w:r>
        <w:rPr>
          <w:i/>
          <w:spacing w:val="3"/>
          <w:sz w:val="18"/>
          <w:u w:val="single"/>
        </w:rPr>
        <w:t> </w:t>
        <w:tab/>
      </w:r>
      <w:r>
        <w:rPr>
          <w:i/>
          <w:sz w:val="18"/>
        </w:rPr>
        <w:t>党的委</w:t>
      </w:r>
      <w:r>
        <w:rPr>
          <w:i/>
          <w:spacing w:val="-13"/>
          <w:sz w:val="18"/>
        </w:rPr>
        <w:t>员</w:t>
      </w:r>
      <w:r>
        <w:rPr>
          <w:i/>
          <w:sz w:val="18"/>
        </w:rPr>
        <w:t>会和上级纪律检查委员会双重领导下进行工作。</w:t>
      </w:r>
    </w:p>
    <w:p>
      <w:pPr>
        <w:spacing w:after="0" w:line="242" w:lineRule="auto"/>
        <w:jc w:val="left"/>
        <w:rPr>
          <w:sz w:val="18"/>
        </w:rPr>
        <w:sectPr>
          <w:pgSz w:w="5960" w:h="10440"/>
          <w:pgMar w:header="0" w:footer="440" w:top="940" w:bottom="640" w:left="560" w:right="480"/>
        </w:sectPr>
      </w:pPr>
    </w:p>
    <w:p>
      <w:pPr>
        <w:pStyle w:val="ListParagraph"/>
        <w:numPr>
          <w:ilvl w:val="0"/>
          <w:numId w:val="15"/>
        </w:numPr>
        <w:tabs>
          <w:tab w:pos="617" w:val="left" w:leader="none"/>
        </w:tabs>
        <w:spacing w:line="244" w:lineRule="auto" w:before="66" w:after="0"/>
        <w:ind w:left="119" w:right="157" w:firstLine="360"/>
        <w:jc w:val="both"/>
        <w:rPr>
          <w:i/>
          <w:sz w:val="18"/>
        </w:rPr>
      </w:pPr>
      <w:r>
        <w:rPr>
          <w:sz w:val="18"/>
          <w:u w:val="single"/>
        </w:rPr>
        <w:t>        </w:t>
      </w:r>
      <w:r>
        <w:rPr>
          <w:i/>
          <w:spacing w:val="-2"/>
          <w:sz w:val="18"/>
        </w:rPr>
        <w:t>是我国刑事诉讼中一个独立的诉讼阶段，是人民检察院对侦查终结的案件进行全面审查</w:t>
      </w:r>
      <w:r>
        <w:rPr>
          <w:rFonts w:ascii="Times New Roman" w:eastAsia="Times New Roman"/>
          <w:spacing w:val="3"/>
          <w:sz w:val="18"/>
        </w:rPr>
        <w:t>,</w:t>
      </w:r>
      <w:r>
        <w:rPr>
          <w:i/>
          <w:sz w:val="18"/>
        </w:rPr>
        <w:t>作出提起公诉或不起诉的审查决定的诉讼活动。</w:t>
      </w:r>
    </w:p>
    <w:p>
      <w:pPr>
        <w:pStyle w:val="ListParagraph"/>
        <w:numPr>
          <w:ilvl w:val="0"/>
          <w:numId w:val="15"/>
        </w:numPr>
        <w:tabs>
          <w:tab w:pos="804" w:val="left" w:leader="none"/>
          <w:tab w:pos="2554" w:val="left" w:leader="none"/>
        </w:tabs>
        <w:spacing w:line="242" w:lineRule="auto" w:before="0" w:after="0"/>
        <w:ind w:left="119" w:right="198" w:firstLine="360"/>
        <w:jc w:val="both"/>
        <w:rPr>
          <w:i/>
          <w:sz w:val="18"/>
        </w:rPr>
      </w:pPr>
      <w:r>
        <w:rPr>
          <w:i/>
          <w:spacing w:val="7"/>
          <w:sz w:val="18"/>
        </w:rPr>
        <w:t>审</w:t>
      </w:r>
      <w:r>
        <w:rPr>
          <w:i/>
          <w:spacing w:val="4"/>
          <w:sz w:val="18"/>
        </w:rPr>
        <w:t>判</w:t>
      </w:r>
      <w:r>
        <w:rPr>
          <w:i/>
          <w:spacing w:val="7"/>
          <w:sz w:val="18"/>
        </w:rPr>
        <w:t>机关的</w:t>
      </w:r>
      <w:r>
        <w:rPr>
          <w:i/>
          <w:spacing w:val="4"/>
          <w:sz w:val="18"/>
        </w:rPr>
        <w:t>刑</w:t>
      </w:r>
      <w:r>
        <w:rPr>
          <w:i/>
          <w:spacing w:val="7"/>
          <w:sz w:val="18"/>
        </w:rPr>
        <w:t>事审判</w:t>
      </w:r>
      <w:r>
        <w:rPr>
          <w:i/>
          <w:spacing w:val="4"/>
          <w:sz w:val="18"/>
        </w:rPr>
        <w:t>监督</w:t>
      </w:r>
      <w:r>
        <w:rPr>
          <w:i/>
          <w:spacing w:val="7"/>
          <w:sz w:val="18"/>
        </w:rPr>
        <w:t>是指人民法</w:t>
      </w:r>
      <w:r>
        <w:rPr>
          <w:i/>
          <w:spacing w:val="4"/>
          <w:sz w:val="18"/>
        </w:rPr>
        <w:t>院</w:t>
      </w:r>
      <w:r>
        <w:rPr>
          <w:i/>
          <w:spacing w:val="7"/>
          <w:sz w:val="18"/>
        </w:rPr>
        <w:t>通过对</w:t>
      </w:r>
      <w:r>
        <w:rPr>
          <w:i/>
          <w:spacing w:val="-11"/>
          <w:sz w:val="18"/>
        </w:rPr>
        <w:t>国</w:t>
      </w:r>
      <w:r>
        <w:rPr>
          <w:i/>
          <w:spacing w:val="4"/>
          <w:sz w:val="18"/>
        </w:rPr>
        <w:t>家机关</w:t>
      </w:r>
      <w:r>
        <w:rPr>
          <w:i/>
          <w:sz w:val="18"/>
        </w:rPr>
        <w:t>及</w:t>
      </w:r>
      <w:r>
        <w:rPr>
          <w:i/>
          <w:spacing w:val="4"/>
          <w:sz w:val="18"/>
        </w:rPr>
        <w:t>其</w:t>
      </w:r>
      <w:r>
        <w:rPr>
          <w:i/>
          <w:sz w:val="18"/>
        </w:rPr>
        <w:t>工</w:t>
      </w:r>
      <w:r>
        <w:rPr>
          <w:i/>
          <w:spacing w:val="4"/>
          <w:sz w:val="18"/>
        </w:rPr>
        <w:t>作人</w:t>
      </w:r>
      <w:r>
        <w:rPr>
          <w:i/>
          <w:sz w:val="18"/>
        </w:rPr>
        <w:t>员</w:t>
      </w:r>
      <w:r>
        <w:rPr>
          <w:i/>
          <w:spacing w:val="4"/>
          <w:sz w:val="18"/>
        </w:rPr>
        <w:t>在职</w:t>
      </w:r>
      <w:r>
        <w:rPr>
          <w:i/>
          <w:sz w:val="18"/>
        </w:rPr>
        <w:t>务行</w:t>
      </w:r>
      <w:r>
        <w:rPr>
          <w:i/>
          <w:spacing w:val="4"/>
          <w:sz w:val="18"/>
        </w:rPr>
        <w:t>为过程</w:t>
      </w:r>
      <w:r>
        <w:rPr>
          <w:i/>
          <w:sz w:val="18"/>
        </w:rPr>
        <w:t>中</w:t>
      </w:r>
      <w:r>
        <w:rPr>
          <w:i/>
          <w:spacing w:val="4"/>
          <w:sz w:val="18"/>
        </w:rPr>
        <w:t>的</w:t>
      </w:r>
      <w:r>
        <w:rPr>
          <w:i/>
          <w:sz w:val="18"/>
        </w:rPr>
        <w:t>犯</w:t>
      </w:r>
      <w:r>
        <w:rPr>
          <w:i/>
          <w:spacing w:val="4"/>
          <w:sz w:val="18"/>
        </w:rPr>
        <w:t>罪行</w:t>
      </w:r>
      <w:r>
        <w:rPr>
          <w:i/>
          <w:sz w:val="18"/>
        </w:rPr>
        <w:t>为</w:t>
      </w:r>
      <w:r>
        <w:rPr>
          <w:i/>
          <w:spacing w:val="4"/>
          <w:sz w:val="18"/>
        </w:rPr>
        <w:t>予以</w:t>
      </w:r>
      <w:r>
        <w:rPr>
          <w:i/>
          <w:sz w:val="18"/>
        </w:rPr>
        <w:t>定罪量刑</w:t>
      </w:r>
      <w:r>
        <w:rPr>
          <w:i/>
          <w:spacing w:val="-87"/>
          <w:sz w:val="18"/>
        </w:rPr>
        <w:t>，</w:t>
      </w:r>
      <w:r>
        <w:rPr>
          <w:i/>
          <w:sz w:val="18"/>
        </w:rPr>
        <w:t>从而实现监督</w:t>
      </w:r>
      <w:r>
        <w:rPr>
          <w:i/>
          <w:sz w:val="18"/>
          <w:u w:val="single"/>
        </w:rPr>
        <w:t> </w:t>
        <w:tab/>
      </w:r>
      <w:r>
        <w:rPr>
          <w:i/>
          <w:sz w:val="18"/>
        </w:rPr>
        <w:t>权的目的的一种司法监督</w:t>
      </w:r>
      <w:r>
        <w:rPr>
          <w:i/>
          <w:spacing w:val="-18"/>
          <w:sz w:val="18"/>
        </w:rPr>
        <w:t>形</w:t>
      </w:r>
      <w:r>
        <w:rPr>
          <w:i/>
          <w:sz w:val="18"/>
        </w:rPr>
        <w:t>式。</w:t>
      </w:r>
    </w:p>
    <w:p>
      <w:pPr>
        <w:pStyle w:val="ListParagraph"/>
        <w:numPr>
          <w:ilvl w:val="0"/>
          <w:numId w:val="15"/>
        </w:numPr>
        <w:tabs>
          <w:tab w:pos="799" w:val="left" w:leader="none"/>
          <w:tab w:pos="4537" w:val="left" w:leader="none"/>
        </w:tabs>
        <w:spacing w:line="242" w:lineRule="auto" w:before="0" w:after="0"/>
        <w:ind w:left="119" w:right="195" w:firstLine="360"/>
        <w:jc w:val="both"/>
        <w:rPr>
          <w:i/>
          <w:sz w:val="18"/>
        </w:rPr>
      </w:pPr>
      <w:r>
        <w:rPr>
          <w:i/>
          <w:spacing w:val="7"/>
          <w:sz w:val="18"/>
        </w:rPr>
        <w:t>行政复议职</w:t>
      </w:r>
      <w:r>
        <w:rPr>
          <w:i/>
          <w:spacing w:val="9"/>
          <w:sz w:val="18"/>
        </w:rPr>
        <w:t>权</w:t>
      </w:r>
      <w:r>
        <w:rPr>
          <w:i/>
          <w:spacing w:val="7"/>
          <w:sz w:val="18"/>
        </w:rPr>
        <w:t>是基</w:t>
      </w:r>
      <w:r>
        <w:rPr>
          <w:i/>
          <w:spacing w:val="9"/>
          <w:sz w:val="18"/>
        </w:rPr>
        <w:t>于</w:t>
      </w:r>
      <w:r>
        <w:rPr>
          <w:i/>
          <w:spacing w:val="7"/>
          <w:sz w:val="18"/>
        </w:rPr>
        <w:t>行</w:t>
      </w:r>
      <w:r>
        <w:rPr>
          <w:i/>
          <w:spacing w:val="9"/>
          <w:sz w:val="18"/>
        </w:rPr>
        <w:t>政</w:t>
      </w:r>
      <w:r>
        <w:rPr>
          <w:i/>
          <w:spacing w:val="7"/>
          <w:sz w:val="18"/>
        </w:rPr>
        <w:t>系统</w:t>
      </w:r>
      <w:r>
        <w:rPr>
          <w:i/>
          <w:spacing w:val="9"/>
          <w:sz w:val="18"/>
        </w:rPr>
        <w:t>内</w:t>
      </w:r>
      <w:r>
        <w:rPr>
          <w:i/>
          <w:spacing w:val="7"/>
          <w:sz w:val="18"/>
        </w:rPr>
        <w:t>部</w:t>
      </w:r>
      <w:r>
        <w:rPr>
          <w:i/>
          <w:spacing w:val="11"/>
          <w:sz w:val="18"/>
        </w:rPr>
        <w:t>的</w:t>
      </w:r>
      <w:r>
        <w:rPr>
          <w:i/>
          <w:spacing w:val="11"/>
          <w:sz w:val="18"/>
          <w:u w:val="single"/>
        </w:rPr>
        <w:t> </w:t>
        <w:tab/>
      </w:r>
      <w:r>
        <w:rPr>
          <w:i/>
          <w:spacing w:val="-18"/>
          <w:sz w:val="18"/>
        </w:rPr>
        <w:t>关</w:t>
      </w:r>
      <w:r>
        <w:rPr>
          <w:i/>
          <w:sz w:val="18"/>
        </w:rPr>
        <w:t>系而设置的一种职权。</w:t>
      </w:r>
    </w:p>
    <w:p>
      <w:pPr>
        <w:pStyle w:val="ListParagraph"/>
        <w:numPr>
          <w:ilvl w:val="0"/>
          <w:numId w:val="15"/>
        </w:numPr>
        <w:tabs>
          <w:tab w:pos="804" w:val="left" w:leader="none"/>
          <w:tab w:pos="2554" w:val="left" w:leader="none"/>
        </w:tabs>
        <w:spacing w:line="242" w:lineRule="auto" w:before="0" w:after="0"/>
        <w:ind w:left="119" w:right="198" w:firstLine="360"/>
        <w:jc w:val="both"/>
        <w:rPr>
          <w:i/>
          <w:sz w:val="18"/>
        </w:rPr>
      </w:pPr>
      <w:r>
        <w:rPr>
          <w:i/>
          <w:spacing w:val="7"/>
          <w:sz w:val="18"/>
        </w:rPr>
        <w:t>针</w:t>
      </w:r>
      <w:r>
        <w:rPr>
          <w:i/>
          <w:spacing w:val="4"/>
          <w:sz w:val="18"/>
        </w:rPr>
        <w:t>对</w:t>
      </w:r>
      <w:r>
        <w:rPr>
          <w:i/>
          <w:spacing w:val="7"/>
          <w:sz w:val="18"/>
        </w:rPr>
        <w:t>法律本</w:t>
      </w:r>
      <w:r>
        <w:rPr>
          <w:i/>
          <w:spacing w:val="4"/>
          <w:sz w:val="18"/>
        </w:rPr>
        <w:t>身</w:t>
      </w:r>
      <w:r>
        <w:rPr>
          <w:i/>
          <w:spacing w:val="7"/>
          <w:sz w:val="18"/>
        </w:rPr>
        <w:t>及其在</w:t>
      </w:r>
      <w:r>
        <w:rPr>
          <w:i/>
          <w:spacing w:val="4"/>
          <w:sz w:val="18"/>
        </w:rPr>
        <w:t>实施</w:t>
      </w:r>
      <w:r>
        <w:rPr>
          <w:i/>
          <w:spacing w:val="7"/>
          <w:sz w:val="18"/>
        </w:rPr>
        <w:t>过程中出现</w:t>
      </w:r>
      <w:r>
        <w:rPr>
          <w:i/>
          <w:spacing w:val="4"/>
          <w:sz w:val="18"/>
        </w:rPr>
        <w:t>的</w:t>
      </w:r>
      <w:r>
        <w:rPr>
          <w:i/>
          <w:spacing w:val="7"/>
          <w:sz w:val="18"/>
        </w:rPr>
        <w:t>不足和</w:t>
      </w:r>
      <w:r>
        <w:rPr>
          <w:i/>
          <w:spacing w:val="-11"/>
          <w:sz w:val="18"/>
        </w:rPr>
        <w:t>问</w:t>
      </w:r>
      <w:r>
        <w:rPr>
          <w:i/>
          <w:sz w:val="18"/>
        </w:rPr>
        <w:t>题</w:t>
      </w:r>
      <w:r>
        <w:rPr>
          <w:i/>
          <w:spacing w:val="-87"/>
          <w:sz w:val="18"/>
        </w:rPr>
        <w:t>，</w:t>
      </w:r>
      <w:r>
        <w:rPr>
          <w:i/>
          <w:sz w:val="18"/>
        </w:rPr>
        <w:t>政协可以通过形成</w:t>
      </w:r>
      <w:r>
        <w:rPr>
          <w:i/>
          <w:sz w:val="18"/>
          <w:u w:val="single"/>
        </w:rPr>
        <w:t> </w:t>
        <w:tab/>
      </w:r>
      <w:r>
        <w:rPr>
          <w:i/>
          <w:sz w:val="18"/>
        </w:rPr>
        <w:t>案和报告等形式向有关机</w:t>
      </w:r>
      <w:r>
        <w:rPr>
          <w:i/>
          <w:spacing w:val="-18"/>
          <w:sz w:val="18"/>
        </w:rPr>
        <w:t>关</w:t>
      </w:r>
      <w:r>
        <w:rPr>
          <w:i/>
          <w:sz w:val="18"/>
        </w:rPr>
        <w:t>特别是立法机关提出建议，要求对宪法和法律进行修正。</w:t>
      </w:r>
    </w:p>
    <w:p>
      <w:pPr>
        <w:pStyle w:val="ListParagraph"/>
        <w:numPr>
          <w:ilvl w:val="0"/>
          <w:numId w:val="15"/>
        </w:numPr>
        <w:tabs>
          <w:tab w:pos="797" w:val="left" w:leader="none"/>
          <w:tab w:pos="2056" w:val="left" w:leader="none"/>
        </w:tabs>
        <w:spacing w:line="240" w:lineRule="auto" w:before="2" w:after="0"/>
        <w:ind w:left="796" w:right="0" w:hanging="318"/>
        <w:jc w:val="both"/>
        <w:rPr>
          <w:i/>
          <w:sz w:val="18"/>
        </w:rPr>
      </w:pPr>
      <w:r>
        <w:rPr>
          <w:i/>
          <w:sz w:val="18"/>
        </w:rPr>
        <w:t>舆论是</w:t>
      </w:r>
      <w:r>
        <w:rPr>
          <w:i/>
          <w:sz w:val="18"/>
          <w:u w:val="single"/>
        </w:rPr>
        <w:t> </w:t>
        <w:tab/>
      </w:r>
      <w:r>
        <w:rPr>
          <w:i/>
          <w:sz w:val="18"/>
        </w:rPr>
        <w:t>思想和</w:t>
      </w:r>
      <w:r>
        <w:rPr>
          <w:i/>
          <w:spacing w:val="-3"/>
          <w:sz w:val="18"/>
        </w:rPr>
        <w:t>意</w:t>
      </w:r>
      <w:r>
        <w:rPr>
          <w:i/>
          <w:sz w:val="18"/>
        </w:rPr>
        <w:t>见的公开表达。</w:t>
      </w:r>
    </w:p>
    <w:p>
      <w:pPr>
        <w:pStyle w:val="ListParagraph"/>
        <w:numPr>
          <w:ilvl w:val="0"/>
          <w:numId w:val="15"/>
        </w:numPr>
        <w:tabs>
          <w:tab w:pos="756" w:val="left" w:leader="none"/>
          <w:tab w:pos="1476" w:val="left" w:leader="none"/>
        </w:tabs>
        <w:spacing w:line="242" w:lineRule="auto" w:before="2" w:after="0"/>
        <w:ind w:left="119" w:right="198" w:firstLine="360"/>
        <w:jc w:val="left"/>
        <w:rPr>
          <w:i/>
          <w:sz w:val="18"/>
        </w:rPr>
      </w:pPr>
      <w:r>
        <w:rPr>
          <w:rFonts w:ascii="Times New Roman" w:eastAsia="Times New Roman"/>
          <w:sz w:val="18"/>
          <w:u w:val="single"/>
        </w:rPr>
        <w:t> </w:t>
        <w:tab/>
      </w:r>
      <w:r>
        <w:rPr>
          <w:i/>
          <w:spacing w:val="-2"/>
          <w:sz w:val="18"/>
        </w:rPr>
        <w:t>作为第一部世界性反腐败公约，为反腐败</w:t>
      </w:r>
      <w:r>
        <w:rPr>
          <w:i/>
          <w:sz w:val="18"/>
        </w:rPr>
        <w:t>的国际合作提供了法律依据和准绳。</w:t>
      </w:r>
    </w:p>
    <w:p>
      <w:pPr>
        <w:pStyle w:val="ListParagraph"/>
        <w:numPr>
          <w:ilvl w:val="0"/>
          <w:numId w:val="15"/>
        </w:numPr>
        <w:tabs>
          <w:tab w:pos="804" w:val="left" w:leader="none"/>
        </w:tabs>
        <w:spacing w:line="244" w:lineRule="auto" w:before="0" w:after="0"/>
        <w:ind w:left="119" w:right="200" w:firstLine="360"/>
        <w:jc w:val="left"/>
        <w:rPr>
          <w:i/>
          <w:sz w:val="18"/>
        </w:rPr>
      </w:pPr>
      <w:r>
        <w:rPr>
          <w:i/>
          <w:spacing w:val="3"/>
          <w:sz w:val="18"/>
        </w:rPr>
        <w:t>瑞典的议会监察专员一般从具有杰出法律知识和</w:t>
      </w:r>
      <w:r>
        <w:rPr>
          <w:i/>
          <w:spacing w:val="12"/>
          <w:sz w:val="18"/>
        </w:rPr>
        <w:t>秉性正直、社会威望较高的无党派人士中选出， 只有</w:t>
      </w:r>
    </w:p>
    <w:p>
      <w:pPr>
        <w:pStyle w:val="BodyText"/>
        <w:tabs>
          <w:tab w:pos="841" w:val="left" w:leader="none"/>
        </w:tabs>
        <w:spacing w:line="228" w:lineRule="exact" w:before="0"/>
        <w:ind w:firstLine="0"/>
      </w:pPr>
      <w:r>
        <w:rPr>
          <w:rFonts w:ascii="Times New Roman" w:eastAsia="Times New Roman"/>
          <w:i w:val="0"/>
          <w:u w:val="single"/>
        </w:rPr>
        <w:t> </w:t>
        <w:tab/>
      </w:r>
      <w:r>
        <w:rPr/>
        <w:t>有权罢免监察专员。</w:t>
      </w:r>
    </w:p>
    <w:p>
      <w:pPr>
        <w:pStyle w:val="Heading2"/>
        <w:spacing w:before="3"/>
      </w:pPr>
      <w:r>
        <w:rPr/>
        <w:t>三、名词解释（每小题 </w:t>
      </w:r>
      <w:r>
        <w:rPr>
          <w:rFonts w:ascii="Times New Roman" w:eastAsia="Times New Roman"/>
        </w:rPr>
        <w:t>5 </w:t>
      </w:r>
      <w:r>
        <w:rPr/>
        <w:t>分，共 </w:t>
      </w:r>
      <w:r>
        <w:rPr>
          <w:rFonts w:ascii="Times New Roman" w:eastAsia="Times New Roman"/>
        </w:rPr>
        <w:t>10 </w:t>
      </w:r>
      <w:r>
        <w:rPr/>
        <w:t>分）</w:t>
      </w:r>
    </w:p>
    <w:p>
      <w:pPr>
        <w:pStyle w:val="ListParagraph"/>
        <w:numPr>
          <w:ilvl w:val="0"/>
          <w:numId w:val="15"/>
        </w:numPr>
        <w:tabs>
          <w:tab w:pos="797" w:val="left" w:leader="none"/>
        </w:tabs>
        <w:spacing w:line="240" w:lineRule="auto" w:before="2" w:after="0"/>
        <w:ind w:left="796" w:right="0" w:hanging="318"/>
        <w:jc w:val="left"/>
        <w:rPr>
          <w:i/>
          <w:sz w:val="18"/>
        </w:rPr>
      </w:pPr>
      <w:r>
        <w:rPr>
          <w:i/>
          <w:sz w:val="18"/>
        </w:rPr>
        <w:t>行政赔偿制度</w:t>
      </w:r>
    </w:p>
    <w:p>
      <w:pPr>
        <w:pStyle w:val="ListParagraph"/>
        <w:numPr>
          <w:ilvl w:val="0"/>
          <w:numId w:val="15"/>
        </w:numPr>
        <w:tabs>
          <w:tab w:pos="797" w:val="left" w:leader="none"/>
        </w:tabs>
        <w:spacing w:line="240" w:lineRule="auto" w:before="4" w:after="0"/>
        <w:ind w:left="796" w:right="0" w:hanging="318"/>
        <w:jc w:val="left"/>
        <w:rPr>
          <w:i/>
          <w:sz w:val="18"/>
        </w:rPr>
      </w:pPr>
      <w:r>
        <w:rPr>
          <w:i/>
          <w:sz w:val="18"/>
        </w:rPr>
        <w:t>舆论监督</w:t>
      </w:r>
    </w:p>
    <w:p>
      <w:pPr>
        <w:pStyle w:val="Heading2"/>
        <w:spacing w:before="3"/>
      </w:pPr>
      <w:r>
        <w:rPr/>
        <w:t>四、简答题（每小题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15"/>
        </w:numPr>
        <w:tabs>
          <w:tab w:pos="797" w:val="left" w:leader="none"/>
        </w:tabs>
        <w:spacing w:line="240" w:lineRule="auto" w:before="2" w:after="0"/>
        <w:ind w:left="796" w:right="0" w:hanging="318"/>
        <w:jc w:val="left"/>
        <w:rPr>
          <w:i/>
          <w:sz w:val="18"/>
        </w:rPr>
      </w:pPr>
      <w:r>
        <w:rPr>
          <w:i/>
          <w:sz w:val="18"/>
        </w:rPr>
        <w:t>简述监督的基本原则。</w:t>
      </w:r>
    </w:p>
    <w:p>
      <w:pPr>
        <w:pStyle w:val="ListParagraph"/>
        <w:numPr>
          <w:ilvl w:val="0"/>
          <w:numId w:val="15"/>
        </w:numPr>
        <w:tabs>
          <w:tab w:pos="797" w:val="left" w:leader="none"/>
        </w:tabs>
        <w:spacing w:line="240" w:lineRule="auto" w:before="2" w:after="0"/>
        <w:ind w:left="796" w:right="0" w:hanging="318"/>
        <w:jc w:val="left"/>
        <w:rPr>
          <w:i/>
          <w:sz w:val="18"/>
        </w:rPr>
      </w:pPr>
      <w:r>
        <w:rPr>
          <w:i/>
          <w:spacing w:val="-1"/>
          <w:sz w:val="18"/>
        </w:rPr>
        <w:t>简述人民代表大会监督的方式。</w:t>
      </w:r>
    </w:p>
    <w:p>
      <w:pPr>
        <w:pStyle w:val="ListParagraph"/>
        <w:numPr>
          <w:ilvl w:val="0"/>
          <w:numId w:val="15"/>
        </w:numPr>
        <w:tabs>
          <w:tab w:pos="797" w:val="left" w:leader="none"/>
        </w:tabs>
        <w:spacing w:line="240" w:lineRule="auto" w:before="5" w:after="0"/>
        <w:ind w:left="796" w:right="0" w:hanging="318"/>
        <w:jc w:val="left"/>
        <w:rPr>
          <w:i/>
          <w:sz w:val="18"/>
        </w:rPr>
      </w:pPr>
      <w:r>
        <w:rPr>
          <w:i/>
          <w:spacing w:val="-1"/>
          <w:sz w:val="18"/>
        </w:rPr>
        <w:t>简述人民政协监督的方式。</w:t>
      </w:r>
    </w:p>
    <w:p>
      <w:pPr>
        <w:pStyle w:val="Heading2"/>
      </w:pPr>
      <w:r>
        <w:rPr/>
        <w:t>五、论述及应用题（</w:t>
      </w:r>
      <w:r>
        <w:rPr>
          <w:spacing w:val="-11"/>
        </w:rPr>
        <w:t>每小题 </w:t>
      </w:r>
      <w:r>
        <w:rPr>
          <w:rFonts w:ascii="Times New Roman" w:eastAsia="Times New Roman"/>
        </w:rPr>
        <w:t>20</w:t>
      </w:r>
      <w:r>
        <w:rPr>
          <w:rFonts w:ascii="Times New Roman" w:eastAsia="Times New Roman"/>
          <w:spacing w:val="-2"/>
        </w:rPr>
        <w:t> </w:t>
      </w:r>
      <w:r>
        <w:rPr>
          <w:spacing w:val="-12"/>
        </w:rPr>
        <w:t>分，共 </w:t>
      </w:r>
      <w:r>
        <w:rPr>
          <w:rFonts w:ascii="Times New Roman" w:eastAsia="Times New Roman"/>
        </w:rPr>
        <w:t>40</w:t>
      </w:r>
      <w:r>
        <w:rPr>
          <w:rFonts w:ascii="Times New Roman" w:eastAsia="Times New Roman"/>
          <w:spacing w:val="-2"/>
        </w:rPr>
        <w:t> </w:t>
      </w:r>
      <w:r>
        <w:rPr/>
        <w:t>分）</w:t>
      </w:r>
    </w:p>
    <w:p>
      <w:pPr>
        <w:pStyle w:val="ListParagraph"/>
        <w:numPr>
          <w:ilvl w:val="0"/>
          <w:numId w:val="15"/>
        </w:numPr>
        <w:tabs>
          <w:tab w:pos="797" w:val="left" w:leader="none"/>
        </w:tabs>
        <w:spacing w:line="240" w:lineRule="auto" w:before="2" w:after="0"/>
        <w:ind w:left="796" w:right="0" w:hanging="318"/>
        <w:jc w:val="left"/>
        <w:rPr>
          <w:i/>
          <w:sz w:val="18"/>
        </w:rPr>
      </w:pPr>
      <w:r>
        <w:rPr>
          <w:i/>
          <w:spacing w:val="-1"/>
          <w:sz w:val="18"/>
        </w:rPr>
        <w:t>试述检察机关监督的主要内容。</w:t>
      </w:r>
    </w:p>
    <w:p>
      <w:pPr>
        <w:pStyle w:val="ListParagraph"/>
        <w:numPr>
          <w:ilvl w:val="0"/>
          <w:numId w:val="15"/>
        </w:numPr>
        <w:tabs>
          <w:tab w:pos="797" w:val="left" w:leader="none"/>
        </w:tabs>
        <w:spacing w:line="242" w:lineRule="auto" w:before="5" w:after="0"/>
        <w:ind w:left="119" w:right="107" w:firstLine="360"/>
        <w:jc w:val="left"/>
        <w:rPr>
          <w:i/>
          <w:sz w:val="18"/>
        </w:rPr>
      </w:pPr>
      <w:r>
        <w:rPr>
          <w:i/>
          <w:sz w:val="18"/>
        </w:rPr>
        <w:t>请根据下列材料分析案例</w:t>
      </w:r>
      <w:r>
        <w:rPr>
          <w:i/>
          <w:spacing w:val="-132"/>
          <w:sz w:val="18"/>
        </w:rPr>
        <w:t>。</w:t>
      </w:r>
      <w:r>
        <w:rPr>
          <w:i/>
          <w:sz w:val="18"/>
        </w:rPr>
        <w:t>（</w:t>
      </w:r>
      <w:r>
        <w:rPr>
          <w:i/>
          <w:spacing w:val="-2"/>
          <w:sz w:val="18"/>
        </w:rPr>
        <w:t>案例分析可各抒己见， </w:t>
      </w:r>
      <w:r>
        <w:rPr>
          <w:i/>
          <w:spacing w:val="-5"/>
          <w:sz w:val="18"/>
        </w:rPr>
        <w:t>但必须涵盖分析提示中的要点，展开论述。</w:t>
      </w:r>
      <w:r>
        <w:rPr>
          <w:i/>
          <w:sz w:val="18"/>
        </w:rPr>
        <w:t>）</w:t>
      </w:r>
    </w:p>
    <w:p>
      <w:pPr>
        <w:spacing w:line="230" w:lineRule="exact" w:before="0"/>
        <w:ind w:left="479" w:right="0" w:firstLine="0"/>
        <w:jc w:val="both"/>
        <w:rPr>
          <w:i/>
          <w:sz w:val="18"/>
        </w:rPr>
      </w:pPr>
      <w:r>
        <w:rPr>
          <w:rFonts w:ascii="Times New Roman" w:eastAsia="Times New Roman"/>
          <w:sz w:val="18"/>
        </w:rPr>
        <w:t>2008</w:t>
      </w:r>
      <w:r>
        <w:rPr>
          <w:rFonts w:ascii="Times New Roman" w:eastAsia="Times New Roman"/>
          <w:spacing w:val="1"/>
          <w:sz w:val="18"/>
        </w:rPr>
        <w:t> </w:t>
      </w:r>
      <w:r>
        <w:rPr>
          <w:i/>
          <w:spacing w:val="-24"/>
          <w:sz w:val="18"/>
        </w:rPr>
        <w:t>年 </w:t>
      </w:r>
      <w:r>
        <w:rPr>
          <w:rFonts w:ascii="Times New Roman" w:eastAsia="Times New Roman"/>
          <w:sz w:val="18"/>
        </w:rPr>
        <w:t>8</w:t>
      </w:r>
      <w:r>
        <w:rPr>
          <w:rFonts w:ascii="Times New Roman" w:eastAsia="Times New Roman"/>
          <w:spacing w:val="1"/>
          <w:sz w:val="18"/>
        </w:rPr>
        <w:t> </w:t>
      </w:r>
      <w:r>
        <w:rPr>
          <w:i/>
          <w:spacing w:val="-24"/>
          <w:sz w:val="18"/>
        </w:rPr>
        <w:t>月 </w:t>
      </w:r>
      <w:r>
        <w:rPr>
          <w:rFonts w:ascii="Times New Roman" w:eastAsia="Times New Roman"/>
          <w:sz w:val="18"/>
        </w:rPr>
        <w:t>22</w:t>
      </w:r>
      <w:r>
        <w:rPr>
          <w:rFonts w:ascii="Times New Roman" w:eastAsia="Times New Roman"/>
          <w:spacing w:val="1"/>
          <w:sz w:val="18"/>
        </w:rPr>
        <w:t> </w:t>
      </w:r>
      <w:r>
        <w:rPr>
          <w:i/>
          <w:spacing w:val="-7"/>
          <w:sz w:val="18"/>
        </w:rPr>
        <w:t>日，李某之母崔某到北京市某区医院就</w:t>
      </w:r>
    </w:p>
    <w:p>
      <w:pPr>
        <w:pStyle w:val="BodyText"/>
        <w:spacing w:line="242" w:lineRule="auto"/>
        <w:ind w:right="192" w:firstLine="0"/>
        <w:jc w:val="both"/>
      </w:pPr>
      <w:r>
        <w:rPr>
          <w:spacing w:val="-15"/>
        </w:rPr>
        <w:t>诊。</w:t>
      </w:r>
      <w:r>
        <w:rPr>
          <w:rFonts w:ascii="Times New Roman" w:hAnsi="Times New Roman" w:eastAsia="Times New Roman"/>
          <w:i w:val="0"/>
        </w:rPr>
        <w:t>2008</w:t>
      </w:r>
      <w:r>
        <w:rPr>
          <w:rFonts w:ascii="Times New Roman" w:hAnsi="Times New Roman" w:eastAsia="Times New Roman"/>
          <w:i w:val="0"/>
          <w:spacing w:val="1"/>
        </w:rPr>
        <w:t> </w:t>
      </w:r>
      <w:r>
        <w:rPr>
          <w:spacing w:val="-24"/>
        </w:rPr>
        <w:t>年 </w:t>
      </w:r>
      <w:r>
        <w:rPr>
          <w:rFonts w:ascii="Times New Roman" w:hAnsi="Times New Roman" w:eastAsia="Times New Roman"/>
          <w:i w:val="0"/>
        </w:rPr>
        <w:t>8</w:t>
      </w:r>
      <w:r>
        <w:rPr>
          <w:rFonts w:ascii="Times New Roman" w:hAnsi="Times New Roman" w:eastAsia="Times New Roman"/>
          <w:i w:val="0"/>
          <w:spacing w:val="2"/>
        </w:rPr>
        <w:t> </w:t>
      </w:r>
      <w:r>
        <w:rPr>
          <w:spacing w:val="-24"/>
        </w:rPr>
        <w:t>月 </w:t>
      </w:r>
      <w:r>
        <w:rPr>
          <w:rFonts w:ascii="Times New Roman" w:hAnsi="Times New Roman" w:eastAsia="Times New Roman"/>
          <w:i w:val="0"/>
        </w:rPr>
        <w:t>24</w:t>
      </w:r>
      <w:r>
        <w:rPr>
          <w:rFonts w:ascii="Times New Roman" w:hAnsi="Times New Roman" w:eastAsia="Times New Roman"/>
          <w:i w:val="0"/>
          <w:spacing w:val="1"/>
        </w:rPr>
        <w:t> </w:t>
      </w:r>
      <w:r>
        <w:rPr>
          <w:spacing w:val="-12"/>
        </w:rPr>
        <w:t>日，崔某死亡。李某于 </w:t>
      </w:r>
      <w:r>
        <w:rPr>
          <w:rFonts w:ascii="Times New Roman" w:hAnsi="Times New Roman" w:eastAsia="Times New Roman"/>
          <w:i w:val="0"/>
        </w:rPr>
        <w:t>2008 </w:t>
      </w:r>
      <w:r>
        <w:rPr>
          <w:spacing w:val="-23"/>
        </w:rPr>
        <w:t>年 </w:t>
      </w:r>
      <w:r>
        <w:rPr>
          <w:rFonts w:ascii="Times New Roman" w:hAnsi="Times New Roman" w:eastAsia="Times New Roman"/>
          <w:i w:val="0"/>
        </w:rPr>
        <w:t>10</w:t>
      </w:r>
      <w:r>
        <w:rPr>
          <w:rFonts w:ascii="Times New Roman" w:hAnsi="Times New Roman" w:eastAsia="Times New Roman"/>
          <w:i w:val="0"/>
          <w:spacing w:val="1"/>
        </w:rPr>
        <w:t> </w:t>
      </w:r>
      <w:r>
        <w:rPr>
          <w:spacing w:val="-24"/>
        </w:rPr>
        <w:t>月 </w:t>
      </w:r>
      <w:r>
        <w:rPr>
          <w:rFonts w:ascii="Times New Roman" w:hAnsi="Times New Roman" w:eastAsia="Times New Roman"/>
          <w:i w:val="0"/>
        </w:rPr>
        <w:t>13 </w:t>
      </w:r>
      <w:r>
        <w:rPr>
          <w:spacing w:val="-7"/>
        </w:rPr>
        <w:t>日向北京市某区卫生局提交了“关于某区医院对患者崔某治</w:t>
      </w:r>
      <w:r>
        <w:rPr>
          <w:spacing w:val="-13"/>
        </w:rPr>
        <w:t>疗中玩忽职守导致患者死亡的申诉”。该申诉从患者家属的</w:t>
      </w:r>
      <w:r>
        <w:rPr>
          <w:spacing w:val="-17"/>
        </w:rPr>
        <w:t>角度提出了某区医院在对崔某护理、麻醉药品使用、尸检中</w:t>
      </w:r>
      <w:r>
        <w:rPr/>
        <w:t>存在的一些疑点，并要求针对这些疑点请有关专家进行调查。</w:t>
      </w:r>
      <w:r>
        <w:rPr>
          <w:rFonts w:ascii="Times New Roman" w:hAnsi="Times New Roman" w:eastAsia="Times New Roman"/>
          <w:i w:val="0"/>
        </w:rPr>
        <w:t>2008</w:t>
      </w:r>
      <w:r>
        <w:rPr>
          <w:rFonts w:ascii="Times New Roman" w:hAnsi="Times New Roman" w:eastAsia="Times New Roman"/>
          <w:i w:val="0"/>
          <w:spacing w:val="2"/>
        </w:rPr>
        <w:t> </w:t>
      </w:r>
      <w:r>
        <w:rPr>
          <w:spacing w:val="-23"/>
        </w:rPr>
        <w:t>年 </w:t>
      </w:r>
      <w:r>
        <w:rPr>
          <w:rFonts w:ascii="Times New Roman" w:hAnsi="Times New Roman" w:eastAsia="Times New Roman"/>
          <w:i w:val="0"/>
        </w:rPr>
        <w:t>10</w:t>
      </w:r>
      <w:r>
        <w:rPr>
          <w:rFonts w:ascii="Times New Roman" w:hAnsi="Times New Roman" w:eastAsia="Times New Roman"/>
          <w:i w:val="0"/>
          <w:spacing w:val="2"/>
        </w:rPr>
        <w:t> </w:t>
      </w:r>
      <w:r>
        <w:rPr>
          <w:spacing w:val="-23"/>
        </w:rPr>
        <w:t>月 </w:t>
      </w:r>
      <w:r>
        <w:rPr>
          <w:rFonts w:ascii="Times New Roman" w:hAnsi="Times New Roman" w:eastAsia="Times New Roman"/>
          <w:i w:val="0"/>
        </w:rPr>
        <w:t>21 </w:t>
      </w:r>
      <w:r>
        <w:rPr>
          <w:spacing w:val="-1"/>
        </w:rPr>
        <w:t>日，某区卫生局对李某的申诉作了答</w:t>
      </w:r>
      <w:r>
        <w:rPr>
          <w:spacing w:val="-9"/>
        </w:rPr>
        <w:t>复，该答复在对李某提出的疑点进行整理的基础上，对相关</w:t>
      </w:r>
      <w:r>
        <w:rPr>
          <w:spacing w:val="-11"/>
        </w:rPr>
        <w:t>情况作了事实说明。该答复于同日送达李某。</w:t>
      </w:r>
      <w:r>
        <w:rPr>
          <w:rFonts w:ascii="Times New Roman" w:hAnsi="Times New Roman" w:eastAsia="Times New Roman"/>
          <w:i w:val="0"/>
        </w:rPr>
        <w:t>2008</w:t>
      </w:r>
      <w:r>
        <w:rPr>
          <w:rFonts w:ascii="Times New Roman" w:hAnsi="Times New Roman" w:eastAsia="Times New Roman"/>
          <w:i w:val="0"/>
          <w:spacing w:val="2"/>
        </w:rPr>
        <w:t> </w:t>
      </w:r>
      <w:r>
        <w:rPr>
          <w:spacing w:val="-23"/>
        </w:rPr>
        <w:t>年 </w:t>
      </w:r>
      <w:r>
        <w:rPr>
          <w:rFonts w:ascii="Times New Roman" w:hAnsi="Times New Roman" w:eastAsia="Times New Roman"/>
          <w:i w:val="0"/>
        </w:rPr>
        <w:t>10</w:t>
      </w:r>
      <w:r>
        <w:rPr>
          <w:rFonts w:ascii="Times New Roman" w:hAnsi="Times New Roman" w:eastAsia="Times New Roman"/>
          <w:i w:val="0"/>
          <w:spacing w:val="1"/>
        </w:rPr>
        <w:t> </w:t>
      </w:r>
      <w:r>
        <w:rPr>
          <w:spacing w:val="-13"/>
        </w:rPr>
        <w:t>月</w:t>
      </w:r>
    </w:p>
    <w:p>
      <w:pPr>
        <w:spacing w:after="0" w:line="242" w:lineRule="auto"/>
        <w:jc w:val="both"/>
        <w:sectPr>
          <w:pgSz w:w="5960" w:h="10440"/>
          <w:pgMar w:header="0" w:footer="440" w:top="600" w:bottom="640" w:left="560" w:right="480"/>
        </w:sectPr>
      </w:pPr>
    </w:p>
    <w:p>
      <w:pPr>
        <w:pStyle w:val="BodyText"/>
        <w:spacing w:line="242" w:lineRule="auto" w:before="66"/>
        <w:ind w:right="199" w:firstLine="0"/>
        <w:jc w:val="both"/>
      </w:pPr>
      <w:r>
        <w:rPr>
          <w:rFonts w:ascii="Times New Roman" w:eastAsia="Times New Roman"/>
          <w:i w:val="0"/>
        </w:rPr>
        <w:t>27 </w:t>
      </w:r>
      <w:r>
        <w:rPr>
          <w:spacing w:val="-2"/>
        </w:rPr>
        <w:t>日，李某针对某区卫生局的答复又提出了自己的回复， </w:t>
      </w:r>
      <w:r>
        <w:rPr/>
        <w:t>表示不接受这一答复，要求某区卫生局重新对医院进行调</w:t>
      </w:r>
      <w:r>
        <w:rPr>
          <w:spacing w:val="-10"/>
        </w:rPr>
        <w:t>查，对医院的医疗事故责任进行明确界定，并按照相关规定</w:t>
      </w:r>
      <w:r>
        <w:rPr/>
        <w:t>对医院作出行政处罚。</w:t>
      </w:r>
    </w:p>
    <w:p>
      <w:pPr>
        <w:pStyle w:val="BodyText"/>
        <w:spacing w:line="242" w:lineRule="auto"/>
        <w:ind w:right="186"/>
        <w:jc w:val="both"/>
      </w:pPr>
      <w:r>
        <w:rPr>
          <w:rFonts w:ascii="Times New Roman" w:eastAsia="Times New Roman"/>
          <w:i w:val="0"/>
        </w:rPr>
        <w:t>2008 </w:t>
      </w:r>
      <w:r>
        <w:rPr>
          <w:spacing w:val="-18"/>
        </w:rPr>
        <w:t>年 </w:t>
      </w:r>
      <w:r>
        <w:rPr>
          <w:rFonts w:ascii="Times New Roman" w:eastAsia="Times New Roman"/>
          <w:i w:val="0"/>
          <w:spacing w:val="-3"/>
        </w:rPr>
        <w:t>11 </w:t>
      </w:r>
      <w:r>
        <w:rPr>
          <w:spacing w:val="-18"/>
        </w:rPr>
        <w:t>月 </w:t>
      </w:r>
      <w:r>
        <w:rPr>
          <w:rFonts w:ascii="Times New Roman" w:eastAsia="Times New Roman"/>
          <w:i w:val="0"/>
        </w:rPr>
        <w:t>13 </w:t>
      </w:r>
      <w:r>
        <w:rPr>
          <w:spacing w:val="-1"/>
        </w:rPr>
        <w:t>日，某区卫生局明确告知李某应当依</w:t>
      </w:r>
      <w:r>
        <w:rPr>
          <w:spacing w:val="-10"/>
        </w:rPr>
        <w:t>据《医疗事故处理条例》第三十七条的规定，向卫生行政部</w:t>
      </w:r>
      <w:r>
        <w:rPr>
          <w:spacing w:val="9"/>
        </w:rPr>
        <w:t>门提交医疗事故争议处理的书面申请</w:t>
      </w:r>
      <w:r>
        <w:rPr>
          <w:rFonts w:ascii="Times New Roman" w:eastAsia="Times New Roman"/>
          <w:i w:val="0"/>
          <w:spacing w:val="10"/>
        </w:rPr>
        <w:t>,</w:t>
      </w:r>
      <w:r>
        <w:rPr>
          <w:spacing w:val="9"/>
        </w:rPr>
        <w:t>并填写格式化申请</w:t>
      </w:r>
      <w:r>
        <w:rPr>
          <w:spacing w:val="-6"/>
        </w:rPr>
        <w:t>书，李某明确拒绝。</w:t>
      </w:r>
      <w:r>
        <w:rPr>
          <w:rFonts w:ascii="Times New Roman" w:eastAsia="Times New Roman"/>
          <w:i w:val="0"/>
        </w:rPr>
        <w:t>2009 </w:t>
      </w:r>
      <w:r>
        <w:rPr>
          <w:spacing w:val="-24"/>
        </w:rPr>
        <w:t>年 </w:t>
      </w:r>
      <w:r>
        <w:rPr>
          <w:rFonts w:ascii="Times New Roman" w:eastAsia="Times New Roman"/>
          <w:i w:val="0"/>
        </w:rPr>
        <w:t>1 </w:t>
      </w:r>
      <w:r>
        <w:rPr>
          <w:spacing w:val="-23"/>
        </w:rPr>
        <w:t>月 </w:t>
      </w:r>
      <w:r>
        <w:rPr>
          <w:rFonts w:ascii="Times New Roman" w:eastAsia="Times New Roman"/>
          <w:i w:val="0"/>
        </w:rPr>
        <w:t>21 </w:t>
      </w:r>
      <w:r>
        <w:rPr>
          <w:spacing w:val="-4"/>
        </w:rPr>
        <w:t>日，李某向一审法院提</w:t>
      </w:r>
      <w:r>
        <w:rPr>
          <w:spacing w:val="-10"/>
        </w:rPr>
        <w:t>起行政诉讼，诉某区卫生局行政不作为，要求某区卫生局履行法定职责。</w:t>
      </w:r>
    </w:p>
    <w:p>
      <w:pPr>
        <w:pStyle w:val="BodyText"/>
        <w:spacing w:line="242" w:lineRule="auto" w:before="5"/>
        <w:ind w:right="199"/>
        <w:jc w:val="both"/>
      </w:pPr>
      <w:r>
        <w:rPr>
          <w:spacing w:val="-10"/>
        </w:rPr>
        <w:t>一审法院经审理认为，李某在某区卫生局明确告知的情</w:t>
      </w:r>
      <w:r>
        <w:rPr>
          <w:spacing w:val="-9"/>
        </w:rPr>
        <w:t>况下仍不提交书面申请，李某的申诉材料不能视为医疗事故</w:t>
      </w:r>
      <w:r>
        <w:rPr>
          <w:spacing w:val="-10"/>
        </w:rPr>
        <w:t>争议处理申请书，在此情况下，李某要求某区卫生局履行法</w:t>
      </w:r>
      <w:r>
        <w:rPr>
          <w:spacing w:val="-7"/>
        </w:rPr>
        <w:t>定职责的理由不能成立。一审法院依据最高人民法院《关于</w:t>
      </w:r>
      <w:r>
        <w:rPr/>
        <w:t>执行</w:t>
      </w:r>
      <w:r>
        <w:rPr>
          <w:rFonts w:ascii="Times New Roman" w:eastAsia="Times New Roman"/>
          <w:i w:val="0"/>
        </w:rPr>
        <w:t>&lt;</w:t>
      </w:r>
      <w:r>
        <w:rPr/>
        <w:t>中华人民共和国行政诉讼法</w:t>
      </w:r>
      <w:r>
        <w:rPr>
          <w:rFonts w:ascii="Times New Roman" w:eastAsia="Times New Roman"/>
          <w:i w:val="0"/>
        </w:rPr>
        <w:t>&gt;</w:t>
      </w:r>
      <w:r>
        <w:rPr/>
        <w:t>若干问题的解释》第五</w:t>
      </w:r>
      <w:r>
        <w:rPr>
          <w:spacing w:val="-6"/>
        </w:rPr>
        <w:t>十六条第</w:t>
      </w:r>
      <w:r>
        <w:rPr/>
        <w:t>（一</w:t>
      </w:r>
      <w:r>
        <w:rPr>
          <w:spacing w:val="-22"/>
        </w:rPr>
        <w:t>）</w:t>
      </w:r>
      <w:r>
        <w:rPr>
          <w:spacing w:val="-7"/>
        </w:rPr>
        <w:t>项的规定，判决驳回李某的诉讼请求。李某</w:t>
      </w:r>
      <w:r>
        <w:rPr/>
        <w:t>不服一审判决，提起上诉。</w:t>
      </w:r>
    </w:p>
    <w:p>
      <w:pPr>
        <w:pStyle w:val="BodyText"/>
        <w:spacing w:line="242" w:lineRule="auto" w:before="4"/>
        <w:ind w:right="111"/>
      </w:pPr>
      <w:r>
        <w:rPr>
          <w:spacing w:val="-8"/>
        </w:rPr>
        <w:t>二审法院经审理认为，依据《医疗事故处理条例》第三</w:t>
      </w:r>
      <w:r>
        <w:rPr>
          <w:spacing w:val="-12"/>
        </w:rPr>
        <w:t>十七条的规定，某区卫生局不构成不履行法定职责，一审法</w:t>
      </w:r>
      <w:r>
        <w:rPr>
          <w:spacing w:val="-13"/>
        </w:rPr>
        <w:t>院的判决正确，应予支持。但是，作为卫生行政执法部门， </w:t>
      </w:r>
      <w:r>
        <w:rPr/>
        <w:t>某区卫生局有对辖区内医疗机构的医疗活动予以监督的法</w:t>
      </w:r>
      <w:r>
        <w:rPr>
          <w:spacing w:val="-10"/>
        </w:rPr>
        <w:t>定职责，某区卫生局应当对李某申诉材料中反映的问题作进</w:t>
      </w:r>
      <w:r>
        <w:rPr>
          <w:spacing w:val="-12"/>
        </w:rPr>
        <w:t>一步调查，查清某区医院在对崔某护理、使用麻醉药品、尸</w:t>
      </w:r>
      <w:r>
        <w:rPr>
          <w:spacing w:val="-16"/>
        </w:rPr>
        <w:t>检中是否存在违反法律规范和诊疗护理规范的问题，如果存</w:t>
      </w:r>
      <w:r>
        <w:rPr>
          <w:spacing w:val="-14"/>
        </w:rPr>
        <w:t>在问题，则要对医院作出行政处理，并将调查结论或者处理结果告知李某，以全面、充分地履行法定职责。据此，二审法院判决如下：一审法院“驳回李某诉讼请求”的判决事实</w:t>
      </w:r>
      <w:r>
        <w:rPr>
          <w:spacing w:val="-15"/>
        </w:rPr>
        <w:t>不清，依据不足，依据《行政诉讼法》第六十一条第三项、</w:t>
      </w:r>
      <w:r>
        <w:rPr>
          <w:spacing w:val="-7"/>
        </w:rPr>
        <w:t>第五十四条第三项的规定，撤销一审判决；某区卫生局在判</w:t>
      </w:r>
      <w:r>
        <w:rPr>
          <w:spacing w:val="-14"/>
        </w:rPr>
        <w:t>决生效之日起 </w:t>
      </w:r>
      <w:r>
        <w:rPr>
          <w:rFonts w:ascii="Times New Roman" w:hAnsi="Times New Roman" w:eastAsia="Times New Roman"/>
          <w:i w:val="0"/>
        </w:rPr>
        <w:t>60</w:t>
      </w:r>
      <w:r>
        <w:rPr>
          <w:rFonts w:ascii="Times New Roman" w:hAnsi="Times New Roman" w:eastAsia="Times New Roman"/>
          <w:i w:val="0"/>
          <w:spacing w:val="-11"/>
        </w:rPr>
        <w:t> </w:t>
      </w:r>
      <w:r>
        <w:rPr>
          <w:spacing w:val="-10"/>
        </w:rPr>
        <w:t>日内对李某 </w:t>
      </w:r>
      <w:r>
        <w:rPr>
          <w:rFonts w:ascii="Times New Roman" w:hAnsi="Times New Roman" w:eastAsia="Times New Roman"/>
          <w:i w:val="0"/>
        </w:rPr>
        <w:t>2008</w:t>
      </w:r>
      <w:r>
        <w:rPr>
          <w:rFonts w:ascii="Times New Roman" w:hAnsi="Times New Roman" w:eastAsia="Times New Roman"/>
          <w:i w:val="0"/>
          <w:spacing w:val="-10"/>
        </w:rPr>
        <w:t> </w:t>
      </w:r>
      <w:r>
        <w:rPr>
          <w:spacing w:val="-29"/>
        </w:rPr>
        <w:t>年 </w:t>
      </w:r>
      <w:r>
        <w:rPr>
          <w:rFonts w:ascii="Times New Roman" w:hAnsi="Times New Roman" w:eastAsia="Times New Roman"/>
          <w:i w:val="0"/>
        </w:rPr>
        <w:t>10</w:t>
      </w:r>
      <w:r>
        <w:rPr>
          <w:rFonts w:ascii="Times New Roman" w:hAnsi="Times New Roman" w:eastAsia="Times New Roman"/>
          <w:i w:val="0"/>
          <w:spacing w:val="-11"/>
        </w:rPr>
        <w:t> </w:t>
      </w:r>
      <w:r>
        <w:rPr>
          <w:spacing w:val="-29"/>
        </w:rPr>
        <w:t>月 </w:t>
      </w:r>
      <w:r>
        <w:rPr>
          <w:rFonts w:ascii="Times New Roman" w:hAnsi="Times New Roman" w:eastAsia="Times New Roman"/>
          <w:i w:val="0"/>
        </w:rPr>
        <w:t>13</w:t>
      </w:r>
      <w:r>
        <w:rPr>
          <w:rFonts w:ascii="Times New Roman" w:hAnsi="Times New Roman" w:eastAsia="Times New Roman"/>
          <w:i w:val="0"/>
          <w:spacing w:val="-10"/>
        </w:rPr>
        <w:t> </w:t>
      </w:r>
      <w:r>
        <w:rPr/>
        <w:t>日提交的申诉</w:t>
      </w:r>
      <w:r>
        <w:rPr>
          <w:spacing w:val="-4"/>
        </w:rPr>
        <w:t>材料中所反映的问题进行重新调查并作出结论性意见；驳回李某的其他诉讼请求。</w:t>
      </w:r>
    </w:p>
    <w:p>
      <w:pPr>
        <w:pStyle w:val="BodyText"/>
        <w:spacing w:before="9"/>
        <w:ind w:left="479" w:firstLine="0"/>
      </w:pPr>
      <w:r>
        <w:rPr/>
        <w:t>分析要点提示：</w:t>
      </w:r>
    </w:p>
    <w:p>
      <w:pPr>
        <w:pStyle w:val="ListParagraph"/>
        <w:numPr>
          <w:ilvl w:val="0"/>
          <w:numId w:val="18"/>
        </w:numPr>
        <w:tabs>
          <w:tab w:pos="960" w:val="left" w:leader="none"/>
        </w:tabs>
        <w:spacing w:line="242" w:lineRule="auto" w:before="2" w:after="0"/>
        <w:ind w:left="119" w:right="196" w:firstLine="360"/>
        <w:jc w:val="left"/>
        <w:rPr>
          <w:i/>
          <w:sz w:val="18"/>
        </w:rPr>
      </w:pPr>
      <w:r>
        <w:rPr>
          <w:i/>
          <w:spacing w:val="-3"/>
          <w:sz w:val="18"/>
        </w:rPr>
        <w:t>我国行政诉讼有哪些判决类型，本案中一、二审</w:t>
      </w:r>
      <w:r>
        <w:rPr>
          <w:i/>
          <w:sz w:val="18"/>
        </w:rPr>
        <w:t>判决分别属于哪种判决类型？</w:t>
      </w:r>
    </w:p>
    <w:p>
      <w:pPr>
        <w:pStyle w:val="ListParagraph"/>
        <w:numPr>
          <w:ilvl w:val="0"/>
          <w:numId w:val="18"/>
        </w:numPr>
        <w:tabs>
          <w:tab w:pos="960" w:val="left" w:leader="none"/>
        </w:tabs>
        <w:spacing w:line="242" w:lineRule="auto" w:before="2" w:after="0"/>
        <w:ind w:left="119" w:right="199" w:firstLine="360"/>
        <w:jc w:val="left"/>
        <w:rPr>
          <w:i/>
          <w:sz w:val="18"/>
        </w:rPr>
      </w:pPr>
      <w:r>
        <w:rPr>
          <w:i/>
          <w:spacing w:val="-4"/>
          <w:sz w:val="18"/>
        </w:rPr>
        <w:t>本案主要涉及哪些监督方式，这些监督方式在本</w:t>
      </w:r>
      <w:r>
        <w:rPr>
          <w:i/>
          <w:sz w:val="18"/>
        </w:rPr>
        <w:t>案中是如何体现的？</w:t>
      </w:r>
    </w:p>
    <w:p>
      <w:pPr>
        <w:spacing w:after="0" w:line="242" w:lineRule="auto"/>
        <w:jc w:val="left"/>
        <w:rPr>
          <w:sz w:val="18"/>
        </w:rPr>
        <w:sectPr>
          <w:pgSz w:w="5960" w:h="10440"/>
          <w:pgMar w:header="0" w:footer="440" w:top="600" w:bottom="640" w:left="560" w:right="480"/>
        </w:sectPr>
      </w:pPr>
    </w:p>
    <w:p>
      <w:pPr>
        <w:pStyle w:val="Heading1"/>
      </w:pPr>
      <w:r>
        <w:rPr/>
        <w:t>《监督学》习题三答案</w:t>
      </w:r>
    </w:p>
    <w:p>
      <w:pPr>
        <w:pStyle w:val="Heading2"/>
        <w:spacing w:before="191"/>
      </w:pPr>
      <w:r>
        <w:rPr/>
        <w:t>一、多项选择题（每小题 </w:t>
      </w:r>
      <w:r>
        <w:rPr>
          <w:rFonts w:ascii="Times New Roman" w:eastAsia="Times New Roman"/>
        </w:rPr>
        <w:t>2 </w:t>
      </w:r>
      <w:r>
        <w:rPr/>
        <w:t>分，共 </w:t>
      </w:r>
      <w:r>
        <w:rPr>
          <w:rFonts w:ascii="Times New Roman" w:eastAsia="Times New Roman"/>
        </w:rPr>
        <w:t>10 </w:t>
      </w:r>
      <w:r>
        <w:rPr/>
        <w:t>分）</w:t>
      </w:r>
    </w:p>
    <w:p>
      <w:pPr>
        <w:spacing w:before="2"/>
        <w:ind w:left="479" w:right="0" w:firstLine="0"/>
        <w:jc w:val="left"/>
        <w:rPr>
          <w:rFonts w:ascii="Times New Roman"/>
          <w:sz w:val="18"/>
        </w:rPr>
      </w:pPr>
      <w:r>
        <w:rPr>
          <w:rFonts w:ascii="Times New Roman"/>
          <w:sz w:val="18"/>
        </w:rPr>
        <w:t>1.ABCD 2. ABCD 3. ABCD 4. ACD 5. ABC</w:t>
      </w:r>
    </w:p>
    <w:p>
      <w:pPr>
        <w:spacing w:before="2"/>
        <w:ind w:left="479" w:right="0" w:firstLine="0"/>
        <w:jc w:val="left"/>
        <w:rPr>
          <w:b/>
          <w:sz w:val="18"/>
        </w:rPr>
      </w:pPr>
      <w:r>
        <w:rPr>
          <w:b/>
          <w:sz w:val="18"/>
        </w:rPr>
        <w:t>二、填空题（每小题 </w:t>
      </w:r>
      <w:r>
        <w:rPr>
          <w:rFonts w:ascii="Times New Roman" w:eastAsia="Times New Roman"/>
          <w:b/>
          <w:sz w:val="18"/>
        </w:rPr>
        <w:t>1 </w:t>
      </w:r>
      <w:r>
        <w:rPr>
          <w:b/>
          <w:sz w:val="18"/>
        </w:rPr>
        <w:t>分，共 </w:t>
      </w:r>
      <w:r>
        <w:rPr>
          <w:rFonts w:ascii="Times New Roman" w:eastAsia="Times New Roman"/>
          <w:b/>
          <w:sz w:val="18"/>
        </w:rPr>
        <w:t>10 </w:t>
      </w:r>
      <w:r>
        <w:rPr>
          <w:b/>
          <w:sz w:val="18"/>
        </w:rPr>
        <w:t>分）</w:t>
      </w:r>
    </w:p>
    <w:p>
      <w:pPr>
        <w:pStyle w:val="ListParagraph"/>
        <w:numPr>
          <w:ilvl w:val="0"/>
          <w:numId w:val="19"/>
        </w:numPr>
        <w:tabs>
          <w:tab w:pos="708" w:val="left" w:leader="none"/>
        </w:tabs>
        <w:spacing w:line="240" w:lineRule="auto" w:before="2" w:after="0"/>
        <w:ind w:left="707" w:right="0" w:hanging="229"/>
        <w:jc w:val="left"/>
        <w:rPr>
          <w:i/>
          <w:sz w:val="18"/>
        </w:rPr>
      </w:pPr>
      <w:r>
        <w:rPr>
          <w:i/>
          <w:sz w:val="18"/>
        </w:rPr>
        <w:t>公权力</w:t>
      </w:r>
    </w:p>
    <w:p>
      <w:pPr>
        <w:pStyle w:val="ListParagraph"/>
        <w:numPr>
          <w:ilvl w:val="0"/>
          <w:numId w:val="19"/>
        </w:numPr>
        <w:tabs>
          <w:tab w:pos="708" w:val="left" w:leader="none"/>
        </w:tabs>
        <w:spacing w:line="240" w:lineRule="auto" w:before="2" w:after="0"/>
        <w:ind w:left="707" w:right="0" w:hanging="229"/>
        <w:jc w:val="left"/>
        <w:rPr>
          <w:i/>
          <w:sz w:val="18"/>
        </w:rPr>
      </w:pPr>
      <w:r>
        <w:rPr>
          <w:i/>
          <w:sz w:val="18"/>
        </w:rPr>
        <w:t>宪法</w:t>
      </w:r>
    </w:p>
    <w:p>
      <w:pPr>
        <w:pStyle w:val="ListParagraph"/>
        <w:numPr>
          <w:ilvl w:val="0"/>
          <w:numId w:val="19"/>
        </w:numPr>
        <w:tabs>
          <w:tab w:pos="708" w:val="left" w:leader="none"/>
        </w:tabs>
        <w:spacing w:line="240" w:lineRule="auto" w:before="2" w:after="0"/>
        <w:ind w:left="707" w:right="0" w:hanging="229"/>
        <w:jc w:val="left"/>
        <w:rPr>
          <w:i/>
          <w:sz w:val="18"/>
        </w:rPr>
      </w:pPr>
      <w:r>
        <w:rPr>
          <w:i/>
          <w:sz w:val="18"/>
        </w:rPr>
        <w:t>同级</w:t>
      </w:r>
    </w:p>
    <w:p>
      <w:pPr>
        <w:pStyle w:val="ListParagraph"/>
        <w:numPr>
          <w:ilvl w:val="0"/>
          <w:numId w:val="19"/>
        </w:numPr>
        <w:tabs>
          <w:tab w:pos="708" w:val="left" w:leader="none"/>
        </w:tabs>
        <w:spacing w:line="240" w:lineRule="auto" w:before="5" w:after="0"/>
        <w:ind w:left="707" w:right="0" w:hanging="229"/>
        <w:jc w:val="left"/>
        <w:rPr>
          <w:i/>
          <w:sz w:val="18"/>
        </w:rPr>
      </w:pPr>
      <w:r>
        <w:rPr>
          <w:i/>
          <w:sz w:val="18"/>
        </w:rPr>
        <w:t>审查起诉</w:t>
      </w:r>
    </w:p>
    <w:p>
      <w:pPr>
        <w:pStyle w:val="ListParagraph"/>
        <w:numPr>
          <w:ilvl w:val="0"/>
          <w:numId w:val="19"/>
        </w:numPr>
        <w:tabs>
          <w:tab w:pos="797" w:val="left" w:leader="none"/>
        </w:tabs>
        <w:spacing w:line="240" w:lineRule="auto" w:before="3" w:after="0"/>
        <w:ind w:left="796" w:right="0" w:hanging="318"/>
        <w:jc w:val="left"/>
        <w:rPr>
          <w:i/>
          <w:sz w:val="18"/>
        </w:rPr>
      </w:pPr>
      <w:r>
        <w:rPr>
          <w:i/>
          <w:sz w:val="18"/>
        </w:rPr>
        <w:t>行政</w:t>
      </w:r>
    </w:p>
    <w:p>
      <w:pPr>
        <w:pStyle w:val="ListParagraph"/>
        <w:numPr>
          <w:ilvl w:val="0"/>
          <w:numId w:val="19"/>
        </w:numPr>
        <w:tabs>
          <w:tab w:pos="790" w:val="left" w:leader="none"/>
        </w:tabs>
        <w:spacing w:line="240" w:lineRule="auto" w:before="2" w:after="0"/>
        <w:ind w:left="789" w:right="0" w:hanging="311"/>
        <w:jc w:val="left"/>
        <w:rPr>
          <w:i/>
          <w:sz w:val="18"/>
        </w:rPr>
      </w:pPr>
      <w:r>
        <w:rPr>
          <w:i/>
          <w:sz w:val="18"/>
        </w:rPr>
        <w:t>层级监督</w:t>
      </w:r>
    </w:p>
    <w:p>
      <w:pPr>
        <w:pStyle w:val="ListParagraph"/>
        <w:numPr>
          <w:ilvl w:val="0"/>
          <w:numId w:val="19"/>
        </w:numPr>
        <w:tabs>
          <w:tab w:pos="797" w:val="left" w:leader="none"/>
        </w:tabs>
        <w:spacing w:line="240" w:lineRule="auto" w:before="2" w:after="0"/>
        <w:ind w:left="796" w:right="0" w:hanging="318"/>
        <w:jc w:val="left"/>
        <w:rPr>
          <w:i/>
          <w:sz w:val="18"/>
        </w:rPr>
      </w:pPr>
      <w:r>
        <w:rPr>
          <w:i/>
          <w:sz w:val="18"/>
        </w:rPr>
        <w:t>建议</w:t>
      </w:r>
    </w:p>
    <w:p>
      <w:pPr>
        <w:pStyle w:val="ListParagraph"/>
        <w:numPr>
          <w:ilvl w:val="0"/>
          <w:numId w:val="19"/>
        </w:numPr>
        <w:tabs>
          <w:tab w:pos="797" w:val="left" w:leader="none"/>
        </w:tabs>
        <w:spacing w:line="240" w:lineRule="auto" w:before="4" w:after="0"/>
        <w:ind w:left="796" w:right="0" w:hanging="318"/>
        <w:jc w:val="left"/>
        <w:rPr>
          <w:i/>
          <w:sz w:val="18"/>
        </w:rPr>
      </w:pPr>
      <w:r>
        <w:rPr>
          <w:i/>
          <w:sz w:val="18"/>
        </w:rPr>
        <w:t>公众</w:t>
      </w:r>
    </w:p>
    <w:p>
      <w:pPr>
        <w:pStyle w:val="ListParagraph"/>
        <w:numPr>
          <w:ilvl w:val="0"/>
          <w:numId w:val="19"/>
        </w:numPr>
        <w:tabs>
          <w:tab w:pos="709" w:val="left" w:leader="none"/>
        </w:tabs>
        <w:spacing w:line="240" w:lineRule="auto" w:before="3" w:after="0"/>
        <w:ind w:left="708" w:right="0" w:hanging="230"/>
        <w:jc w:val="left"/>
        <w:rPr>
          <w:i/>
          <w:sz w:val="18"/>
        </w:rPr>
      </w:pPr>
      <w:r>
        <w:rPr>
          <w:i/>
          <w:sz w:val="18"/>
        </w:rPr>
        <w:t>《联合国反腐败公约》</w:t>
      </w:r>
    </w:p>
    <w:p>
      <w:pPr>
        <w:pStyle w:val="ListParagraph"/>
        <w:numPr>
          <w:ilvl w:val="0"/>
          <w:numId w:val="19"/>
        </w:numPr>
        <w:tabs>
          <w:tab w:pos="797" w:val="left" w:leader="none"/>
        </w:tabs>
        <w:spacing w:line="240" w:lineRule="auto" w:before="2" w:after="0"/>
        <w:ind w:left="796" w:right="0" w:hanging="318"/>
        <w:jc w:val="left"/>
        <w:rPr>
          <w:i/>
          <w:sz w:val="18"/>
        </w:rPr>
      </w:pPr>
      <w:r>
        <w:rPr>
          <w:i/>
          <w:sz w:val="18"/>
        </w:rPr>
        <w:t>议会</w:t>
      </w:r>
    </w:p>
    <w:p>
      <w:pPr>
        <w:pStyle w:val="Heading2"/>
        <w:jc w:val="both"/>
      </w:pPr>
      <w:r>
        <w:rPr/>
        <w:t>三、名词解释（每小题 </w:t>
      </w:r>
      <w:r>
        <w:rPr>
          <w:rFonts w:ascii="Times New Roman" w:eastAsia="Times New Roman"/>
        </w:rPr>
        <w:t>5 </w:t>
      </w:r>
      <w:r>
        <w:rPr/>
        <w:t>分，共 </w:t>
      </w:r>
      <w:r>
        <w:rPr>
          <w:rFonts w:ascii="Times New Roman" w:eastAsia="Times New Roman"/>
        </w:rPr>
        <w:t>10 </w:t>
      </w:r>
      <w:r>
        <w:rPr/>
        <w:t>分）</w:t>
      </w:r>
    </w:p>
    <w:p>
      <w:pPr>
        <w:pStyle w:val="ListParagraph"/>
        <w:numPr>
          <w:ilvl w:val="0"/>
          <w:numId w:val="19"/>
        </w:numPr>
        <w:tabs>
          <w:tab w:pos="802" w:val="left" w:leader="none"/>
        </w:tabs>
        <w:spacing w:line="242" w:lineRule="auto" w:before="5" w:after="0"/>
        <w:ind w:left="119" w:right="198" w:firstLine="360"/>
        <w:jc w:val="both"/>
        <w:rPr>
          <w:i/>
          <w:sz w:val="18"/>
        </w:rPr>
      </w:pPr>
      <w:r>
        <w:rPr>
          <w:i/>
          <w:spacing w:val="1"/>
          <w:sz w:val="18"/>
        </w:rPr>
        <w:t>行政赔偿制度</w:t>
      </w:r>
      <w:r>
        <w:rPr>
          <w:rFonts w:ascii="Times New Roman" w:eastAsia="Times New Roman"/>
          <w:sz w:val="18"/>
        </w:rPr>
        <w:t>:</w:t>
      </w:r>
      <w:r>
        <w:rPr>
          <w:i/>
          <w:sz w:val="18"/>
        </w:rPr>
        <w:t>是指国家行政机关及其工作人员， 违法行使职权</w:t>
      </w:r>
      <w:r>
        <w:rPr>
          <w:rFonts w:ascii="Times New Roman" w:eastAsia="Times New Roman"/>
          <w:sz w:val="18"/>
        </w:rPr>
        <w:t>,</w:t>
      </w:r>
      <w:r>
        <w:rPr>
          <w:i/>
          <w:sz w:val="18"/>
        </w:rPr>
        <w:t>侵犯公民、法人和其他组织的合法权益并造成损害，由国家承担责任对受害人予以赔偿的法律制度。</w:t>
      </w:r>
    </w:p>
    <w:p>
      <w:pPr>
        <w:pStyle w:val="ListParagraph"/>
        <w:numPr>
          <w:ilvl w:val="0"/>
          <w:numId w:val="19"/>
        </w:numPr>
        <w:tabs>
          <w:tab w:pos="797" w:val="left" w:leader="none"/>
        </w:tabs>
        <w:spacing w:line="242" w:lineRule="auto" w:before="2" w:after="0"/>
        <w:ind w:left="119" w:right="107" w:firstLine="360"/>
        <w:jc w:val="left"/>
        <w:rPr>
          <w:i/>
          <w:sz w:val="18"/>
        </w:rPr>
      </w:pPr>
      <w:r>
        <w:rPr>
          <w:i/>
          <w:spacing w:val="-13"/>
          <w:sz w:val="18"/>
        </w:rPr>
        <w:t>舆论监督：是指公民、法人或者其他组织利用言论、</w:t>
      </w:r>
      <w:r>
        <w:rPr>
          <w:i/>
          <w:spacing w:val="-10"/>
          <w:sz w:val="18"/>
        </w:rPr>
        <w:t>出版、新闻等方面的权利对国家机关及其工作人员的活动实</w:t>
      </w:r>
      <w:r>
        <w:rPr>
          <w:i/>
          <w:spacing w:val="-12"/>
          <w:sz w:val="18"/>
        </w:rPr>
        <w:t>施的监督，方式有批评、建议、评论、揭露违法和腐败行为等。</w:t>
      </w:r>
    </w:p>
    <w:p>
      <w:pPr>
        <w:pStyle w:val="Heading2"/>
      </w:pPr>
      <w:r>
        <w:rPr/>
        <w:t>四、简答题（每小题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19"/>
        </w:numPr>
        <w:tabs>
          <w:tab w:pos="797" w:val="left" w:leader="none"/>
        </w:tabs>
        <w:spacing w:line="240" w:lineRule="auto" w:before="2" w:after="0"/>
        <w:ind w:left="796" w:right="0" w:hanging="318"/>
        <w:jc w:val="left"/>
        <w:rPr>
          <w:i/>
          <w:sz w:val="18"/>
        </w:rPr>
      </w:pPr>
      <w:r>
        <w:rPr>
          <w:i/>
          <w:sz w:val="18"/>
        </w:rPr>
        <w:t>简述监督的基本原则。</w:t>
      </w:r>
    </w:p>
    <w:p>
      <w:pPr>
        <w:pStyle w:val="BodyText"/>
        <w:spacing w:line="242" w:lineRule="auto" w:before="3"/>
        <w:ind w:right="199"/>
      </w:pPr>
      <w:r>
        <w:rPr>
          <w:spacing w:val="-8"/>
        </w:rPr>
        <w:t>监督的基本原则主要包括：依法监督原则；公开监督原</w:t>
      </w:r>
      <w:r>
        <w:rPr/>
        <w:t>则；公正监督原则；全面监督原则；全程监督原则。</w:t>
      </w:r>
    </w:p>
    <w:p>
      <w:pPr>
        <w:pStyle w:val="ListParagraph"/>
        <w:numPr>
          <w:ilvl w:val="0"/>
          <w:numId w:val="19"/>
        </w:numPr>
        <w:tabs>
          <w:tab w:pos="797" w:val="left" w:leader="none"/>
        </w:tabs>
        <w:spacing w:line="240" w:lineRule="auto" w:before="2" w:after="0"/>
        <w:ind w:left="796" w:right="0" w:hanging="318"/>
        <w:jc w:val="left"/>
        <w:rPr>
          <w:i/>
          <w:sz w:val="18"/>
        </w:rPr>
      </w:pPr>
      <w:r>
        <w:rPr>
          <w:i/>
          <w:spacing w:val="-1"/>
          <w:sz w:val="18"/>
        </w:rPr>
        <w:t>简述人民代表大会监督的方式。</w:t>
      </w:r>
    </w:p>
    <w:p>
      <w:pPr>
        <w:pStyle w:val="BodyText"/>
        <w:spacing w:line="242" w:lineRule="auto"/>
        <w:ind w:right="199"/>
      </w:pPr>
      <w:r>
        <w:rPr/>
        <w:t>人民代表大会监督的方式指人民代表大会实施监督时所采取的方法和形式。主要包括以下几种：</w:t>
      </w:r>
    </w:p>
    <w:p>
      <w:pPr>
        <w:pStyle w:val="ListParagraph"/>
        <w:numPr>
          <w:ilvl w:val="0"/>
          <w:numId w:val="20"/>
        </w:numPr>
        <w:tabs>
          <w:tab w:pos="960" w:val="left" w:leader="none"/>
        </w:tabs>
        <w:spacing w:line="230" w:lineRule="exact" w:before="0" w:after="0"/>
        <w:ind w:left="959" w:right="0" w:hanging="481"/>
        <w:jc w:val="left"/>
        <w:rPr>
          <w:i/>
          <w:sz w:val="18"/>
        </w:rPr>
      </w:pPr>
      <w:r>
        <w:rPr>
          <w:i/>
          <w:sz w:val="18"/>
        </w:rPr>
        <w:t>法律文件的改变与撤销。</w:t>
      </w:r>
    </w:p>
    <w:p>
      <w:pPr>
        <w:pStyle w:val="ListParagraph"/>
        <w:numPr>
          <w:ilvl w:val="0"/>
          <w:numId w:val="20"/>
        </w:numPr>
        <w:tabs>
          <w:tab w:pos="960" w:val="left" w:leader="none"/>
        </w:tabs>
        <w:spacing w:line="240" w:lineRule="auto" w:before="5" w:after="0"/>
        <w:ind w:left="959" w:right="0" w:hanging="481"/>
        <w:jc w:val="left"/>
        <w:rPr>
          <w:i/>
          <w:sz w:val="18"/>
        </w:rPr>
      </w:pPr>
      <w:r>
        <w:rPr>
          <w:i/>
          <w:sz w:val="18"/>
        </w:rPr>
        <w:t>法律文件的备案。</w:t>
      </w:r>
    </w:p>
    <w:p>
      <w:pPr>
        <w:pStyle w:val="ListParagraph"/>
        <w:numPr>
          <w:ilvl w:val="0"/>
          <w:numId w:val="20"/>
        </w:numPr>
        <w:tabs>
          <w:tab w:pos="960" w:val="left" w:leader="none"/>
        </w:tabs>
        <w:spacing w:line="240" w:lineRule="auto" w:before="2" w:after="0"/>
        <w:ind w:left="959" w:right="0" w:hanging="481"/>
        <w:jc w:val="left"/>
        <w:rPr>
          <w:i/>
          <w:sz w:val="18"/>
        </w:rPr>
      </w:pPr>
      <w:r>
        <w:rPr>
          <w:i/>
          <w:sz w:val="18"/>
        </w:rPr>
        <w:t>法律文件的审查。</w:t>
      </w:r>
    </w:p>
    <w:p>
      <w:pPr>
        <w:pStyle w:val="ListParagraph"/>
        <w:numPr>
          <w:ilvl w:val="0"/>
          <w:numId w:val="20"/>
        </w:numPr>
        <w:tabs>
          <w:tab w:pos="932" w:val="left" w:leader="none"/>
        </w:tabs>
        <w:spacing w:line="240" w:lineRule="auto" w:before="2" w:after="0"/>
        <w:ind w:left="931" w:right="0" w:hanging="453"/>
        <w:jc w:val="left"/>
        <w:rPr>
          <w:i/>
          <w:sz w:val="18"/>
        </w:rPr>
      </w:pPr>
      <w:r>
        <w:rPr>
          <w:i/>
          <w:sz w:val="18"/>
        </w:rPr>
        <w:t>执法检查。</w:t>
      </w:r>
    </w:p>
    <w:p>
      <w:pPr>
        <w:pStyle w:val="ListParagraph"/>
        <w:numPr>
          <w:ilvl w:val="0"/>
          <w:numId w:val="20"/>
        </w:numPr>
        <w:tabs>
          <w:tab w:pos="960" w:val="left" w:leader="none"/>
        </w:tabs>
        <w:spacing w:line="242" w:lineRule="auto" w:before="5" w:after="0"/>
        <w:ind w:left="119" w:right="205" w:firstLine="360"/>
        <w:jc w:val="left"/>
        <w:rPr>
          <w:i/>
          <w:sz w:val="18"/>
        </w:rPr>
      </w:pPr>
      <w:r>
        <w:rPr>
          <w:i/>
          <w:spacing w:val="5"/>
          <w:sz w:val="18"/>
        </w:rPr>
        <w:t>听取行政机关、审判机关和检察机关的工作报</w:t>
      </w:r>
      <w:r>
        <w:rPr>
          <w:i/>
          <w:sz w:val="18"/>
        </w:rPr>
        <w:t>告。</w:t>
      </w:r>
    </w:p>
    <w:p>
      <w:pPr>
        <w:spacing w:after="0" w:line="242" w:lineRule="auto"/>
        <w:jc w:val="left"/>
        <w:rPr>
          <w:sz w:val="18"/>
        </w:rPr>
        <w:sectPr>
          <w:pgSz w:w="5960" w:h="10440"/>
          <w:pgMar w:header="0" w:footer="440" w:top="940" w:bottom="640" w:left="560" w:right="480"/>
        </w:sectPr>
      </w:pPr>
    </w:p>
    <w:p>
      <w:pPr>
        <w:pStyle w:val="ListParagraph"/>
        <w:numPr>
          <w:ilvl w:val="0"/>
          <w:numId w:val="20"/>
        </w:numPr>
        <w:tabs>
          <w:tab w:pos="960" w:val="left" w:leader="none"/>
        </w:tabs>
        <w:spacing w:line="244" w:lineRule="auto" w:before="66" w:after="0"/>
        <w:ind w:left="119" w:right="199" w:firstLine="360"/>
        <w:jc w:val="left"/>
        <w:rPr>
          <w:i/>
          <w:sz w:val="18"/>
        </w:rPr>
      </w:pPr>
      <w:r>
        <w:rPr>
          <w:i/>
          <w:spacing w:val="-5"/>
          <w:sz w:val="18"/>
        </w:rPr>
        <w:t>听取行政机关、审判机关和检察机关的专项工作</w:t>
      </w:r>
      <w:r>
        <w:rPr>
          <w:i/>
          <w:sz w:val="18"/>
        </w:rPr>
        <w:t>报告。</w:t>
      </w:r>
    </w:p>
    <w:p>
      <w:pPr>
        <w:pStyle w:val="ListParagraph"/>
        <w:numPr>
          <w:ilvl w:val="0"/>
          <w:numId w:val="20"/>
        </w:numPr>
        <w:tabs>
          <w:tab w:pos="932" w:val="left" w:leader="none"/>
        </w:tabs>
        <w:spacing w:line="242" w:lineRule="auto" w:before="0" w:after="0"/>
        <w:ind w:left="119" w:right="199" w:firstLine="360"/>
        <w:jc w:val="left"/>
        <w:rPr>
          <w:i/>
          <w:sz w:val="18"/>
        </w:rPr>
      </w:pPr>
      <w:r>
        <w:rPr>
          <w:i/>
          <w:spacing w:val="-1"/>
          <w:sz w:val="18"/>
        </w:rPr>
        <w:t>审查和批准计划、财政预决算，听取和审议审计</w:t>
      </w:r>
      <w:r>
        <w:rPr>
          <w:i/>
          <w:sz w:val="18"/>
        </w:rPr>
        <w:t>工作报告。</w:t>
      </w:r>
    </w:p>
    <w:p>
      <w:pPr>
        <w:pStyle w:val="ListParagraph"/>
        <w:numPr>
          <w:ilvl w:val="0"/>
          <w:numId w:val="20"/>
        </w:numPr>
        <w:tabs>
          <w:tab w:pos="932" w:val="left" w:leader="none"/>
        </w:tabs>
        <w:spacing w:line="230" w:lineRule="exact" w:before="0" w:after="0"/>
        <w:ind w:left="931" w:right="0" w:hanging="453"/>
        <w:jc w:val="left"/>
        <w:rPr>
          <w:i/>
          <w:sz w:val="18"/>
        </w:rPr>
      </w:pPr>
      <w:r>
        <w:rPr>
          <w:i/>
          <w:sz w:val="18"/>
        </w:rPr>
        <w:t>询问和质询。</w:t>
      </w:r>
    </w:p>
    <w:p>
      <w:pPr>
        <w:pStyle w:val="ListParagraph"/>
        <w:numPr>
          <w:ilvl w:val="0"/>
          <w:numId w:val="20"/>
        </w:numPr>
        <w:tabs>
          <w:tab w:pos="960" w:val="left" w:leader="none"/>
        </w:tabs>
        <w:spacing w:line="240" w:lineRule="auto" w:before="3" w:after="0"/>
        <w:ind w:left="959" w:right="0" w:hanging="481"/>
        <w:jc w:val="left"/>
        <w:rPr>
          <w:i/>
          <w:sz w:val="18"/>
        </w:rPr>
      </w:pPr>
      <w:r>
        <w:rPr>
          <w:i/>
          <w:sz w:val="18"/>
        </w:rPr>
        <w:t>就特定问题进行调查。</w:t>
      </w:r>
    </w:p>
    <w:p>
      <w:pPr>
        <w:pStyle w:val="ListParagraph"/>
        <w:numPr>
          <w:ilvl w:val="0"/>
          <w:numId w:val="20"/>
        </w:numPr>
        <w:tabs>
          <w:tab w:pos="1024" w:val="left" w:leader="none"/>
        </w:tabs>
        <w:spacing w:line="240" w:lineRule="auto" w:before="2" w:after="0"/>
        <w:ind w:left="1023" w:right="0" w:hanging="545"/>
        <w:jc w:val="left"/>
        <w:rPr>
          <w:i/>
          <w:sz w:val="18"/>
        </w:rPr>
      </w:pPr>
      <w:r>
        <w:rPr>
          <w:i/>
          <w:sz w:val="18"/>
        </w:rPr>
        <w:t>组织代表视察。</w:t>
      </w:r>
    </w:p>
    <w:p>
      <w:pPr>
        <w:pStyle w:val="ListParagraph"/>
        <w:numPr>
          <w:ilvl w:val="0"/>
          <w:numId w:val="20"/>
        </w:numPr>
        <w:tabs>
          <w:tab w:pos="1016" w:val="left" w:leader="none"/>
        </w:tabs>
        <w:spacing w:line="240" w:lineRule="auto" w:before="2" w:after="0"/>
        <w:ind w:left="1015" w:right="0" w:hanging="537"/>
        <w:jc w:val="left"/>
        <w:rPr>
          <w:i/>
          <w:sz w:val="18"/>
        </w:rPr>
      </w:pPr>
      <w:r>
        <w:rPr>
          <w:i/>
          <w:spacing w:val="-1"/>
          <w:sz w:val="18"/>
        </w:rPr>
        <w:t>受理公民和组织的申诉、控告和检举。</w:t>
      </w:r>
    </w:p>
    <w:p>
      <w:pPr>
        <w:pStyle w:val="ListParagraph"/>
        <w:numPr>
          <w:ilvl w:val="0"/>
          <w:numId w:val="20"/>
        </w:numPr>
        <w:tabs>
          <w:tab w:pos="1024" w:val="left" w:leader="none"/>
        </w:tabs>
        <w:spacing w:line="240" w:lineRule="auto" w:before="2" w:after="0"/>
        <w:ind w:left="1023" w:right="0" w:hanging="545"/>
        <w:jc w:val="left"/>
        <w:rPr>
          <w:i/>
          <w:sz w:val="18"/>
        </w:rPr>
      </w:pPr>
      <w:r>
        <w:rPr>
          <w:i/>
          <w:sz w:val="18"/>
        </w:rPr>
        <w:t>提出罢免案。</w:t>
      </w:r>
    </w:p>
    <w:p>
      <w:pPr>
        <w:pStyle w:val="ListParagraph"/>
        <w:numPr>
          <w:ilvl w:val="0"/>
          <w:numId w:val="20"/>
        </w:numPr>
        <w:tabs>
          <w:tab w:pos="1024" w:val="left" w:leader="none"/>
        </w:tabs>
        <w:spacing w:line="240" w:lineRule="auto" w:before="5" w:after="0"/>
        <w:ind w:left="1023" w:right="0" w:hanging="545"/>
        <w:jc w:val="left"/>
        <w:rPr>
          <w:i/>
          <w:sz w:val="18"/>
        </w:rPr>
      </w:pPr>
      <w:r>
        <w:rPr>
          <w:i/>
          <w:sz w:val="18"/>
        </w:rPr>
        <w:t>其他监督方式。</w:t>
      </w:r>
    </w:p>
    <w:p>
      <w:pPr>
        <w:pStyle w:val="ListParagraph"/>
        <w:numPr>
          <w:ilvl w:val="0"/>
          <w:numId w:val="19"/>
        </w:numPr>
        <w:tabs>
          <w:tab w:pos="797" w:val="left" w:leader="none"/>
        </w:tabs>
        <w:spacing w:line="242" w:lineRule="auto" w:before="2" w:after="0"/>
        <w:ind w:left="479" w:right="1958" w:firstLine="0"/>
        <w:jc w:val="left"/>
        <w:rPr>
          <w:i/>
          <w:sz w:val="18"/>
        </w:rPr>
      </w:pPr>
      <w:r>
        <w:rPr>
          <w:i/>
          <w:spacing w:val="-3"/>
          <w:sz w:val="18"/>
        </w:rPr>
        <w:t>简述人民政协监督的方式。</w:t>
      </w:r>
      <w:r>
        <w:rPr>
          <w:i/>
          <w:sz w:val="18"/>
        </w:rPr>
        <w:t>人民政协监督的主要方式：</w:t>
      </w:r>
    </w:p>
    <w:p>
      <w:pPr>
        <w:pStyle w:val="ListParagraph"/>
        <w:numPr>
          <w:ilvl w:val="0"/>
          <w:numId w:val="21"/>
        </w:numPr>
        <w:tabs>
          <w:tab w:pos="960" w:val="left" w:leader="none"/>
        </w:tabs>
        <w:spacing w:line="240" w:lineRule="auto" w:before="3" w:after="0"/>
        <w:ind w:left="959" w:right="0" w:hanging="481"/>
        <w:jc w:val="left"/>
        <w:rPr>
          <w:i/>
          <w:sz w:val="18"/>
        </w:rPr>
      </w:pPr>
      <w:r>
        <w:rPr>
          <w:i/>
          <w:sz w:val="18"/>
        </w:rPr>
        <w:t>提出建议案。</w:t>
      </w:r>
    </w:p>
    <w:p>
      <w:pPr>
        <w:pStyle w:val="ListParagraph"/>
        <w:numPr>
          <w:ilvl w:val="0"/>
          <w:numId w:val="21"/>
        </w:numPr>
        <w:tabs>
          <w:tab w:pos="960" w:val="left" w:leader="none"/>
        </w:tabs>
        <w:spacing w:line="240" w:lineRule="auto" w:before="2" w:after="0"/>
        <w:ind w:left="959" w:right="0" w:hanging="481"/>
        <w:jc w:val="left"/>
        <w:rPr>
          <w:i/>
          <w:sz w:val="18"/>
        </w:rPr>
      </w:pPr>
      <w:r>
        <w:rPr>
          <w:i/>
          <w:sz w:val="18"/>
        </w:rPr>
        <w:t>各专门委员会提出建议或有关报告。</w:t>
      </w:r>
    </w:p>
    <w:p>
      <w:pPr>
        <w:pStyle w:val="ListParagraph"/>
        <w:numPr>
          <w:ilvl w:val="0"/>
          <w:numId w:val="21"/>
        </w:numPr>
        <w:tabs>
          <w:tab w:pos="960" w:val="left" w:leader="none"/>
        </w:tabs>
        <w:spacing w:line="240" w:lineRule="auto" w:before="2" w:after="0"/>
        <w:ind w:left="959" w:right="0" w:hanging="481"/>
        <w:jc w:val="left"/>
        <w:rPr>
          <w:i/>
          <w:sz w:val="18"/>
        </w:rPr>
      </w:pPr>
      <w:r>
        <w:rPr>
          <w:i/>
          <w:sz w:val="18"/>
        </w:rPr>
        <w:t>委员提案。</w:t>
      </w:r>
    </w:p>
    <w:p>
      <w:pPr>
        <w:pStyle w:val="ListParagraph"/>
        <w:numPr>
          <w:ilvl w:val="0"/>
          <w:numId w:val="21"/>
        </w:numPr>
        <w:tabs>
          <w:tab w:pos="960" w:val="left" w:leader="none"/>
        </w:tabs>
        <w:spacing w:line="240" w:lineRule="auto" w:before="2" w:after="0"/>
        <w:ind w:left="959" w:right="0" w:hanging="481"/>
        <w:jc w:val="left"/>
        <w:rPr>
          <w:i/>
          <w:sz w:val="18"/>
        </w:rPr>
      </w:pPr>
      <w:r>
        <w:rPr>
          <w:i/>
          <w:sz w:val="18"/>
        </w:rPr>
        <w:t>委员视察。</w:t>
      </w:r>
    </w:p>
    <w:p>
      <w:pPr>
        <w:pStyle w:val="ListParagraph"/>
        <w:numPr>
          <w:ilvl w:val="0"/>
          <w:numId w:val="21"/>
        </w:numPr>
        <w:tabs>
          <w:tab w:pos="960" w:val="left" w:leader="none"/>
        </w:tabs>
        <w:spacing w:line="240" w:lineRule="auto" w:before="5" w:after="0"/>
        <w:ind w:left="959" w:right="0" w:hanging="481"/>
        <w:jc w:val="left"/>
        <w:rPr>
          <w:i/>
          <w:sz w:val="18"/>
        </w:rPr>
      </w:pPr>
      <w:r>
        <w:rPr>
          <w:i/>
          <w:sz w:val="18"/>
        </w:rPr>
        <w:t>参加会议。</w:t>
      </w:r>
    </w:p>
    <w:p>
      <w:pPr>
        <w:pStyle w:val="ListParagraph"/>
        <w:numPr>
          <w:ilvl w:val="0"/>
          <w:numId w:val="21"/>
        </w:numPr>
        <w:tabs>
          <w:tab w:pos="960" w:val="left" w:leader="none"/>
        </w:tabs>
        <w:spacing w:line="240" w:lineRule="auto" w:before="2" w:after="0"/>
        <w:ind w:left="959" w:right="0" w:hanging="481"/>
        <w:jc w:val="left"/>
        <w:rPr>
          <w:i/>
          <w:sz w:val="18"/>
        </w:rPr>
      </w:pPr>
      <w:r>
        <w:rPr>
          <w:i/>
          <w:sz w:val="18"/>
        </w:rPr>
        <w:t>调查和检查。</w:t>
      </w:r>
    </w:p>
    <w:p>
      <w:pPr>
        <w:pStyle w:val="ListParagraph"/>
        <w:numPr>
          <w:ilvl w:val="0"/>
          <w:numId w:val="21"/>
        </w:numPr>
        <w:tabs>
          <w:tab w:pos="960" w:val="left" w:leader="none"/>
        </w:tabs>
        <w:spacing w:line="240" w:lineRule="auto" w:before="2" w:after="0"/>
        <w:ind w:left="959" w:right="0" w:hanging="481"/>
        <w:jc w:val="left"/>
        <w:rPr>
          <w:i/>
          <w:sz w:val="18"/>
        </w:rPr>
      </w:pPr>
      <w:r>
        <w:rPr>
          <w:i/>
          <w:sz w:val="18"/>
        </w:rPr>
        <w:t>应邀担任司法机关和政府部门特约监督人员。</w:t>
      </w:r>
    </w:p>
    <w:p>
      <w:pPr>
        <w:pStyle w:val="ListParagraph"/>
        <w:numPr>
          <w:ilvl w:val="0"/>
          <w:numId w:val="21"/>
        </w:numPr>
        <w:tabs>
          <w:tab w:pos="960" w:val="left" w:leader="none"/>
        </w:tabs>
        <w:spacing w:line="240" w:lineRule="auto" w:before="3" w:after="0"/>
        <w:ind w:left="959" w:right="0" w:hanging="481"/>
        <w:jc w:val="left"/>
        <w:rPr>
          <w:i/>
          <w:sz w:val="18"/>
        </w:rPr>
      </w:pPr>
      <w:r>
        <w:rPr>
          <w:i/>
          <w:sz w:val="18"/>
        </w:rPr>
        <w:t>其他监督方式。</w:t>
      </w:r>
    </w:p>
    <w:p>
      <w:pPr>
        <w:pStyle w:val="Heading2"/>
        <w:spacing w:before="4"/>
      </w:pPr>
      <w:r>
        <w:rPr/>
        <w:t>五、论述及应用题（</w:t>
      </w:r>
      <w:r>
        <w:rPr>
          <w:spacing w:val="-11"/>
        </w:rPr>
        <w:t>每小题 </w:t>
      </w:r>
      <w:r>
        <w:rPr>
          <w:rFonts w:ascii="Times New Roman" w:eastAsia="Times New Roman"/>
        </w:rPr>
        <w:t>20</w:t>
      </w:r>
      <w:r>
        <w:rPr>
          <w:rFonts w:ascii="Times New Roman" w:eastAsia="Times New Roman"/>
          <w:spacing w:val="-2"/>
        </w:rPr>
        <w:t> </w:t>
      </w:r>
      <w:r>
        <w:rPr>
          <w:spacing w:val="-12"/>
        </w:rPr>
        <w:t>分，共 </w:t>
      </w:r>
      <w:r>
        <w:rPr>
          <w:rFonts w:ascii="Times New Roman" w:eastAsia="Times New Roman"/>
        </w:rPr>
        <w:t>40</w:t>
      </w:r>
      <w:r>
        <w:rPr>
          <w:rFonts w:ascii="Times New Roman" w:eastAsia="Times New Roman"/>
          <w:spacing w:val="-2"/>
        </w:rPr>
        <w:t> </w:t>
      </w:r>
      <w:r>
        <w:rPr/>
        <w:t>分）</w:t>
      </w:r>
    </w:p>
    <w:p>
      <w:pPr>
        <w:pStyle w:val="ListParagraph"/>
        <w:numPr>
          <w:ilvl w:val="0"/>
          <w:numId w:val="19"/>
        </w:numPr>
        <w:tabs>
          <w:tab w:pos="797" w:val="left" w:leader="none"/>
        </w:tabs>
        <w:spacing w:line="240" w:lineRule="auto" w:before="2" w:after="0"/>
        <w:ind w:left="796" w:right="0" w:hanging="318"/>
        <w:jc w:val="left"/>
        <w:rPr>
          <w:i/>
          <w:sz w:val="18"/>
        </w:rPr>
      </w:pPr>
      <w:r>
        <w:rPr>
          <w:i/>
          <w:spacing w:val="-1"/>
          <w:sz w:val="18"/>
        </w:rPr>
        <w:t>检查机关监督的主要内容包括：</w:t>
      </w:r>
    </w:p>
    <w:p>
      <w:pPr>
        <w:pStyle w:val="ListParagraph"/>
        <w:numPr>
          <w:ilvl w:val="0"/>
          <w:numId w:val="22"/>
        </w:numPr>
        <w:tabs>
          <w:tab w:pos="932" w:val="left" w:leader="none"/>
        </w:tabs>
        <w:spacing w:line="242" w:lineRule="auto" w:before="3" w:after="0"/>
        <w:ind w:left="119" w:right="194" w:firstLine="360"/>
        <w:jc w:val="both"/>
        <w:rPr>
          <w:i/>
          <w:sz w:val="18"/>
        </w:rPr>
      </w:pPr>
      <w:r>
        <w:rPr>
          <w:i/>
          <w:spacing w:val="-1"/>
          <w:sz w:val="18"/>
        </w:rPr>
        <w:t>法纪监督和经济犯罪监督，主要是指对叛国案、</w:t>
      </w:r>
      <w:r>
        <w:rPr>
          <w:i/>
          <w:spacing w:val="-7"/>
          <w:sz w:val="18"/>
        </w:rPr>
        <w:t>分裂国家和严重破坏国家的政策、法律、法令、政令统一实</w:t>
      </w:r>
      <w:r>
        <w:rPr>
          <w:i/>
          <w:sz w:val="18"/>
        </w:rPr>
        <w:t>施的重大犯罪案件，直接行使检察权</w:t>
      </w:r>
      <w:r>
        <w:rPr>
          <w:rFonts w:ascii="Times New Roman" w:eastAsia="Times New Roman"/>
          <w:sz w:val="18"/>
        </w:rPr>
        <w:t>;</w:t>
      </w:r>
      <w:r>
        <w:rPr>
          <w:i/>
          <w:spacing w:val="-2"/>
          <w:sz w:val="18"/>
        </w:rPr>
        <w:t>对国家工作人员与职</w:t>
      </w:r>
      <w:r>
        <w:rPr>
          <w:i/>
          <w:spacing w:val="-4"/>
          <w:sz w:val="18"/>
        </w:rPr>
        <w:t>务有关的犯罪直接行使检察权</w:t>
      </w:r>
      <w:r>
        <w:rPr>
          <w:i/>
          <w:sz w:val="18"/>
        </w:rPr>
        <w:t>（</w:t>
      </w:r>
      <w:r>
        <w:rPr>
          <w:i/>
          <w:spacing w:val="-6"/>
          <w:sz w:val="18"/>
        </w:rPr>
        <w:t>包括侵犯公民权益、贪污贿</w:t>
      </w:r>
      <w:r>
        <w:rPr>
          <w:i/>
          <w:sz w:val="18"/>
        </w:rPr>
        <w:t>赂和失职渎职的案件</w:t>
      </w:r>
      <w:r>
        <w:rPr>
          <w:i/>
          <w:spacing w:val="-89"/>
          <w:sz w:val="18"/>
        </w:rPr>
        <w:t>）</w:t>
      </w:r>
      <w:r>
        <w:rPr>
          <w:i/>
          <w:spacing w:val="-1"/>
          <w:sz w:val="18"/>
        </w:rPr>
        <w:t>。检察机关可以通过立案侦查和提起</w:t>
      </w:r>
      <w:r>
        <w:rPr>
          <w:i/>
          <w:sz w:val="18"/>
        </w:rPr>
        <w:t>公诉或抗诉来履行这一职能。</w:t>
      </w:r>
    </w:p>
    <w:p>
      <w:pPr>
        <w:pStyle w:val="ListParagraph"/>
        <w:numPr>
          <w:ilvl w:val="0"/>
          <w:numId w:val="22"/>
        </w:numPr>
        <w:tabs>
          <w:tab w:pos="932" w:val="left" w:leader="none"/>
        </w:tabs>
        <w:spacing w:line="242" w:lineRule="auto" w:before="4" w:after="0"/>
        <w:ind w:left="119" w:right="199" w:firstLine="360"/>
        <w:jc w:val="both"/>
        <w:rPr>
          <w:i/>
          <w:sz w:val="18"/>
        </w:rPr>
      </w:pPr>
      <w:r>
        <w:rPr>
          <w:i/>
          <w:spacing w:val="-1"/>
          <w:sz w:val="18"/>
        </w:rPr>
        <w:t>侦查监督是指人民检察院对侦查机关的侦查工作</w:t>
      </w:r>
      <w:r>
        <w:rPr>
          <w:i/>
          <w:sz w:val="18"/>
        </w:rPr>
        <w:t>是否合法所进行的审查监督，侦查监督主要是通过立案监督、审查批捕、审查起诉和侦查活动监督来完成的。</w:t>
      </w:r>
    </w:p>
    <w:p>
      <w:pPr>
        <w:pStyle w:val="ListParagraph"/>
        <w:numPr>
          <w:ilvl w:val="0"/>
          <w:numId w:val="22"/>
        </w:numPr>
        <w:tabs>
          <w:tab w:pos="932" w:val="left" w:leader="none"/>
        </w:tabs>
        <w:spacing w:line="242" w:lineRule="auto" w:before="2" w:after="0"/>
        <w:ind w:left="119" w:right="194" w:firstLine="360"/>
        <w:jc w:val="both"/>
        <w:rPr>
          <w:i/>
          <w:sz w:val="18"/>
        </w:rPr>
      </w:pPr>
      <w:r>
        <w:rPr>
          <w:i/>
          <w:spacing w:val="-1"/>
          <w:sz w:val="18"/>
        </w:rPr>
        <w:t>审判监督是指人民检察院审核法院的审理活动是</w:t>
      </w:r>
      <w:r>
        <w:rPr>
          <w:i/>
          <w:spacing w:val="-8"/>
          <w:sz w:val="18"/>
        </w:rPr>
        <w:t>否遵守法律规定的程序，法院作出的刑事、民事或行政诉讼</w:t>
      </w:r>
      <w:r>
        <w:rPr>
          <w:i/>
          <w:spacing w:val="-7"/>
          <w:sz w:val="18"/>
        </w:rPr>
        <w:t>方面的判决和裁定是否有错漏或偏颇，保证法院尽量避免冤</w:t>
      </w:r>
      <w:r>
        <w:rPr>
          <w:i/>
          <w:spacing w:val="-11"/>
          <w:sz w:val="18"/>
        </w:rPr>
        <w:t>假错案的发生。审判监督范围主要包括：法院对案件审判的</w:t>
      </w:r>
      <w:r>
        <w:rPr>
          <w:i/>
          <w:spacing w:val="-9"/>
          <w:sz w:val="18"/>
        </w:rPr>
        <w:t>法庭组成是否合法；是否遵守法定程序；是否遵守法定审理</w:t>
      </w:r>
      <w:r>
        <w:rPr>
          <w:i/>
          <w:spacing w:val="-10"/>
          <w:sz w:val="18"/>
        </w:rPr>
        <w:t>时限和送达时限；被告人和其他诉讼参与人的合法权利是否</w:t>
      </w:r>
      <w:r>
        <w:rPr>
          <w:i/>
          <w:sz w:val="18"/>
        </w:rPr>
        <w:t>得到保护；庭审过程中的决定是否合法</w:t>
      </w:r>
      <w:r>
        <w:rPr>
          <w:rFonts w:ascii="Times New Roman" w:eastAsia="Times New Roman"/>
          <w:sz w:val="18"/>
        </w:rPr>
        <w:t>;</w:t>
      </w:r>
      <w:r>
        <w:rPr>
          <w:i/>
          <w:spacing w:val="-2"/>
          <w:sz w:val="18"/>
        </w:rPr>
        <w:t>庭审过程中审判人</w:t>
      </w:r>
    </w:p>
    <w:p>
      <w:pPr>
        <w:spacing w:after="0" w:line="242" w:lineRule="auto"/>
        <w:jc w:val="both"/>
        <w:rPr>
          <w:sz w:val="18"/>
        </w:rPr>
        <w:sectPr>
          <w:footerReference w:type="default" r:id="rId7"/>
          <w:pgSz w:w="5960" w:h="10440"/>
          <w:pgMar w:footer="440" w:header="0" w:top="600" w:bottom="640" w:left="560" w:right="480"/>
        </w:sectPr>
      </w:pPr>
    </w:p>
    <w:p>
      <w:pPr>
        <w:pStyle w:val="BodyText"/>
        <w:spacing w:line="244" w:lineRule="auto" w:before="46"/>
        <w:ind w:right="199" w:firstLine="0"/>
      </w:pPr>
      <w:r>
        <w:rPr>
          <w:spacing w:val="-8"/>
        </w:rPr>
        <w:t>员是否依法审判等；还包括监督法院作出的判决、裁定在认</w:t>
      </w:r>
      <w:r>
        <w:rPr/>
        <w:t>定事实和适用法律上是否正确等。</w:t>
      </w:r>
    </w:p>
    <w:p>
      <w:pPr>
        <w:pStyle w:val="ListParagraph"/>
        <w:numPr>
          <w:ilvl w:val="0"/>
          <w:numId w:val="22"/>
        </w:numPr>
        <w:tabs>
          <w:tab w:pos="960" w:val="left" w:leader="none"/>
        </w:tabs>
        <w:spacing w:line="242" w:lineRule="auto" w:before="0" w:after="0"/>
        <w:ind w:left="119" w:right="112" w:firstLine="360"/>
        <w:jc w:val="left"/>
        <w:rPr>
          <w:i/>
          <w:sz w:val="18"/>
        </w:rPr>
      </w:pPr>
      <w:r>
        <w:rPr>
          <w:i/>
          <w:spacing w:val="-2"/>
          <w:sz w:val="18"/>
        </w:rPr>
        <w:t>刑罚执行监督是指对刑事案件判决、裁定的执行</w:t>
      </w:r>
      <w:r>
        <w:rPr>
          <w:i/>
          <w:sz w:val="18"/>
        </w:rPr>
        <w:t>和监狱看守所、劳动教养机关的活动是否合法所实行的监</w:t>
      </w:r>
      <w:r>
        <w:rPr>
          <w:i/>
          <w:spacing w:val="-3"/>
          <w:sz w:val="18"/>
        </w:rPr>
        <w:t>督。刑罚执行监督的内容有</w:t>
      </w:r>
      <w:r>
        <w:rPr>
          <w:rFonts w:ascii="Times New Roman" w:eastAsia="Times New Roman"/>
          <w:sz w:val="18"/>
        </w:rPr>
        <w:t>:</w:t>
      </w:r>
      <w:r>
        <w:rPr>
          <w:i/>
          <w:sz w:val="18"/>
        </w:rPr>
        <w:t>监督死刑执行</w:t>
      </w:r>
      <w:r>
        <w:rPr>
          <w:rFonts w:ascii="Times New Roman" w:eastAsia="Times New Roman"/>
          <w:sz w:val="18"/>
        </w:rPr>
        <w:t>;</w:t>
      </w:r>
      <w:r>
        <w:rPr>
          <w:i/>
          <w:sz w:val="18"/>
        </w:rPr>
        <w:t>监督公安和劳改机关在执行人民法院已生效的死刑缓期两年执行、无期徒</w:t>
      </w:r>
      <w:r>
        <w:rPr>
          <w:i/>
          <w:spacing w:val="-10"/>
          <w:sz w:val="18"/>
        </w:rPr>
        <w:t>刑、有期徒刑、拘役的判决过程中交付狱内执行的情况和在</w:t>
      </w:r>
      <w:r>
        <w:rPr>
          <w:i/>
          <w:spacing w:val="-14"/>
          <w:sz w:val="18"/>
        </w:rPr>
        <w:t>执行刑罚期间提出减刑、假释等执行的变更情况；通过掌握本地区判处管制、剥夺政治权利、宣告缓刑，以及假释、监</w:t>
      </w:r>
      <w:r>
        <w:rPr>
          <w:i/>
          <w:spacing w:val="-15"/>
          <w:sz w:val="18"/>
        </w:rPr>
        <w:t>外执行罪犯的情况，检察公安机关的具体交付执行和对犯罪</w:t>
      </w:r>
      <w:r>
        <w:rPr>
          <w:i/>
          <w:spacing w:val="-16"/>
          <w:sz w:val="18"/>
        </w:rPr>
        <w:t>分子的管束、监督措施是否落实；检察了解监管改造情况， </w:t>
      </w:r>
      <w:r>
        <w:rPr>
          <w:i/>
          <w:spacing w:val="-1"/>
          <w:sz w:val="18"/>
        </w:rPr>
        <w:t>主要是落实劳改政策，执行收押、分管分押的制度和规定， </w:t>
      </w:r>
      <w:r>
        <w:rPr>
          <w:i/>
          <w:spacing w:val="-10"/>
          <w:sz w:val="18"/>
        </w:rPr>
        <w:t>检查使用武器、械具、禁闭处罚及狱政管理是否文明等工作情况。</w:t>
      </w:r>
    </w:p>
    <w:p>
      <w:pPr>
        <w:pStyle w:val="ListParagraph"/>
        <w:numPr>
          <w:ilvl w:val="0"/>
          <w:numId w:val="19"/>
        </w:numPr>
        <w:tabs>
          <w:tab w:pos="797" w:val="left" w:leader="none"/>
        </w:tabs>
        <w:spacing w:line="240" w:lineRule="auto" w:before="4" w:after="0"/>
        <w:ind w:left="796" w:right="0" w:hanging="318"/>
        <w:jc w:val="left"/>
        <w:rPr>
          <w:i/>
          <w:sz w:val="18"/>
        </w:rPr>
      </w:pPr>
      <w:r>
        <w:rPr>
          <w:i/>
          <w:sz w:val="18"/>
        </w:rPr>
        <w:t>案例分析要点：</w:t>
      </w:r>
    </w:p>
    <w:p>
      <w:pPr>
        <w:pStyle w:val="ListParagraph"/>
        <w:numPr>
          <w:ilvl w:val="0"/>
          <w:numId w:val="23"/>
        </w:numPr>
        <w:tabs>
          <w:tab w:pos="932" w:val="left" w:leader="none"/>
        </w:tabs>
        <w:spacing w:line="242" w:lineRule="auto" w:before="2" w:after="0"/>
        <w:ind w:left="119" w:right="192" w:firstLine="360"/>
        <w:jc w:val="both"/>
        <w:rPr>
          <w:i/>
          <w:sz w:val="18"/>
        </w:rPr>
      </w:pPr>
      <w:r>
        <w:rPr>
          <w:i/>
          <w:sz w:val="18"/>
        </w:rPr>
        <w:t>行政诉讼判决种类主要有：①维持判决，即判决被诉具体行政行为合法，予以维持；② 撤销判决，即判决</w:t>
      </w:r>
      <w:r>
        <w:rPr>
          <w:i/>
          <w:spacing w:val="-7"/>
          <w:sz w:val="18"/>
        </w:rPr>
        <w:t>被诉具体行政行为不合法，予以撤销；③履行判决，即判决</w:t>
      </w:r>
      <w:r>
        <w:rPr>
          <w:i/>
          <w:spacing w:val="-11"/>
          <w:sz w:val="18"/>
        </w:rPr>
        <w:t>被告在一定期限内履行法定职责；④变更判决，即判决被告</w:t>
      </w:r>
      <w:r>
        <w:rPr>
          <w:i/>
          <w:spacing w:val="-15"/>
          <w:sz w:val="18"/>
        </w:rPr>
        <w:t>改变被诉具体行政行为的内容；⑤赔偿判决，即责令被告对其侵犯行政相对人合法权益并造成损害的行为给予赔偿</w:t>
      </w:r>
      <w:r>
        <w:rPr>
          <w:rFonts w:ascii="Times New Roman" w:hAnsi="Times New Roman" w:eastAsia="Times New Roman"/>
          <w:spacing w:val="-6"/>
          <w:sz w:val="18"/>
        </w:rPr>
        <w:t>;</w:t>
      </w:r>
      <w:r>
        <w:rPr>
          <w:i/>
          <w:spacing w:val="-6"/>
          <w:sz w:val="18"/>
        </w:rPr>
        <w:t>⑥ </w:t>
      </w:r>
      <w:r>
        <w:rPr>
          <w:i/>
          <w:sz w:val="18"/>
        </w:rPr>
        <w:t>确认判决，即判决被诉行政行为合法有效或者违法无效</w:t>
      </w:r>
      <w:r>
        <w:rPr>
          <w:rFonts w:ascii="Times New Roman" w:hAnsi="Times New Roman" w:eastAsia="Times New Roman"/>
          <w:spacing w:val="-6"/>
          <w:sz w:val="18"/>
        </w:rPr>
        <w:t>;</w:t>
      </w:r>
      <w:r>
        <w:rPr>
          <w:i/>
          <w:spacing w:val="-6"/>
          <w:sz w:val="18"/>
        </w:rPr>
        <w:t>⑦ </w:t>
      </w:r>
      <w:r>
        <w:rPr>
          <w:i/>
          <w:sz w:val="18"/>
        </w:rPr>
        <w:t>驳回诉讼请求判决，即判决驳回原告诉讼请求。</w:t>
      </w:r>
    </w:p>
    <w:p>
      <w:pPr>
        <w:pStyle w:val="BodyText"/>
        <w:spacing w:line="244" w:lineRule="auto" w:before="5"/>
        <w:ind w:right="120"/>
      </w:pPr>
      <w:r>
        <w:rPr/>
        <w:t>本案一审判决是驳回诉讼请求判决，二审判决是撤销判决。</w:t>
      </w:r>
    </w:p>
    <w:p>
      <w:pPr>
        <w:pStyle w:val="ListParagraph"/>
        <w:numPr>
          <w:ilvl w:val="0"/>
          <w:numId w:val="23"/>
        </w:numPr>
        <w:tabs>
          <w:tab w:pos="932" w:val="left" w:leader="none"/>
        </w:tabs>
        <w:spacing w:line="242" w:lineRule="auto" w:before="0" w:after="0"/>
        <w:ind w:left="119" w:right="199" w:firstLine="360"/>
        <w:jc w:val="left"/>
        <w:rPr>
          <w:i/>
          <w:sz w:val="18"/>
        </w:rPr>
      </w:pPr>
      <w:r>
        <w:rPr>
          <w:i/>
          <w:spacing w:val="-1"/>
          <w:sz w:val="18"/>
        </w:rPr>
        <w:t>本案主要涉及的监督方式有两种，一是司法机关</w:t>
      </w:r>
      <w:r>
        <w:rPr>
          <w:i/>
          <w:sz w:val="18"/>
        </w:rPr>
        <w:t>对行政机关的监督，二是审判监督中的审级监督。</w:t>
      </w:r>
    </w:p>
    <w:p>
      <w:pPr>
        <w:pStyle w:val="BodyText"/>
        <w:spacing w:line="242" w:lineRule="auto" w:before="0"/>
        <w:ind w:right="112"/>
        <w:jc w:val="both"/>
      </w:pPr>
      <w:r>
        <w:rPr>
          <w:spacing w:val="-7"/>
        </w:rPr>
        <w:t>行政机关代表国家行使行政权，司法机关代表国家行使</w:t>
      </w:r>
      <w:r>
        <w:rPr>
          <w:spacing w:val="-11"/>
        </w:rPr>
        <w:t>司法权，但司法机关通过审理行政案件，可以达到监督行政</w:t>
      </w:r>
      <w:r>
        <w:rPr>
          <w:spacing w:val="-12"/>
        </w:rPr>
        <w:t>机关的目的。本案中，李某认为某区卫生局行政不作为，侵</w:t>
      </w:r>
      <w:r>
        <w:rPr>
          <w:spacing w:val="-15"/>
        </w:rPr>
        <w:t>犯了自己的合法权益，向法院提起行政诉讼，法院启动行政</w:t>
      </w:r>
      <w:r>
        <w:rPr>
          <w:spacing w:val="-16"/>
        </w:rPr>
        <w:t>行为的司法审查程序，审查行政机关的具体行政行为是否合</w:t>
      </w:r>
      <w:r>
        <w:rPr>
          <w:spacing w:val="-10"/>
        </w:rPr>
        <w:t>法。这一过程具有双重功能，一是保护公民、法人和其他组织的合法权益，使其受到侵犯的合法权益得到救济</w:t>
      </w:r>
      <w:r>
        <w:rPr>
          <w:rFonts w:ascii="Times New Roman" w:eastAsia="Times New Roman"/>
          <w:i w:val="0"/>
        </w:rPr>
        <w:t>;</w:t>
      </w:r>
      <w:r>
        <w:rPr/>
        <w:t>二是审</w:t>
      </w:r>
      <w:r>
        <w:rPr>
          <w:spacing w:val="-6"/>
        </w:rPr>
        <w:t>查行政机关具体行政行为的合法性，监督行政机关是否依法</w:t>
      </w:r>
      <w:r>
        <w:rPr>
          <w:spacing w:val="-7"/>
        </w:rPr>
        <w:t>行政。经过这一程序，行政权受到来自司法权的有效监督。</w:t>
      </w:r>
    </w:p>
    <w:p>
      <w:pPr>
        <w:pStyle w:val="BodyText"/>
        <w:spacing w:line="242" w:lineRule="auto" w:before="4"/>
        <w:ind w:right="198"/>
      </w:pPr>
      <w:r>
        <w:rPr>
          <w:spacing w:val="-5"/>
        </w:rPr>
        <w:t>审级监督是指以法院诉讼体系的审级制度为基础，通过不同审级的案件审理实现对案件审判质量的监督。审级监督</w:t>
      </w:r>
    </w:p>
    <w:p>
      <w:pPr>
        <w:spacing w:after="0" w:line="242" w:lineRule="auto"/>
        <w:sectPr>
          <w:pgSz w:w="5960" w:h="10440"/>
          <w:pgMar w:header="0" w:footer="440" w:top="620" w:bottom="640" w:left="560" w:right="480"/>
        </w:sectPr>
      </w:pPr>
    </w:p>
    <w:p>
      <w:pPr>
        <w:pStyle w:val="BodyText"/>
        <w:spacing w:line="242" w:lineRule="auto" w:before="46"/>
        <w:ind w:right="110" w:firstLine="0"/>
      </w:pPr>
      <w:r>
        <w:rPr>
          <w:spacing w:val="-6"/>
        </w:rPr>
        <w:t>主要体现为上级法院对下级法院、二审法院对一审法院的监</w:t>
      </w:r>
      <w:r>
        <w:rPr>
          <w:spacing w:val="-11"/>
        </w:rPr>
        <w:t>督。二审法院对一审法院作出的尚未生效的判决或者裁定进</w:t>
      </w:r>
      <w:r>
        <w:rPr>
          <w:spacing w:val="-12"/>
        </w:rPr>
        <w:t>行第二次审理，可以作出驳回上诉，维持原判；依法改判； </w:t>
      </w:r>
      <w:r>
        <w:rPr>
          <w:spacing w:val="-16"/>
        </w:rPr>
        <w:t>撤销原判，发回重审等处理方式。行政案件实行两审终审制， </w:t>
      </w:r>
      <w:r>
        <w:rPr>
          <w:spacing w:val="-5"/>
        </w:rPr>
        <w:t>即行政案件经过两级人民法院审判后即告终结。本案中，李某诉某区卫生局行政不作为，一审法院判决驳回诉讼请求</w:t>
      </w:r>
      <w:r>
        <w:rPr>
          <w:rFonts w:ascii="Times New Roman" w:eastAsia="Times New Roman"/>
          <w:i w:val="0"/>
        </w:rPr>
        <w:t>, </w:t>
      </w:r>
      <w:r>
        <w:rPr>
          <w:spacing w:val="-6"/>
        </w:rPr>
        <w:t>李某不服一审判决提起上诉，行政案件进入二审程序；二审</w:t>
      </w:r>
      <w:r>
        <w:rPr>
          <w:spacing w:val="-11"/>
        </w:rPr>
        <w:t>法院认为一审法院的判决事实不清，依据不足，撤销了一审判决。二审法院的判决体现了审级监督，这种监督不仅有利</w:t>
      </w:r>
      <w:r>
        <w:rPr>
          <w:spacing w:val="-15"/>
        </w:rPr>
        <w:t>于保护行政相对人的合法权益，同时也使一审裁判的错误或者不当得以纠正。</w:t>
      </w:r>
    </w:p>
    <w:p>
      <w:pPr>
        <w:pStyle w:val="BodyText"/>
        <w:spacing w:line="244" w:lineRule="auto" w:before="7"/>
        <w:ind w:right="199"/>
      </w:pPr>
      <w:r>
        <w:rPr/>
        <w:t>（</w:t>
      </w:r>
      <w:r>
        <w:rPr>
          <w:spacing w:val="-9"/>
        </w:rPr>
        <w:t>要求抓住要点分析，能自圆其说即可，但需对要点展</w:t>
      </w:r>
      <w:r>
        <w:rPr>
          <w:spacing w:val="-4"/>
        </w:rPr>
        <w:t>开论述，否则最高只能得 </w:t>
      </w:r>
      <w:r>
        <w:rPr>
          <w:rFonts w:ascii="Times New Roman" w:eastAsia="Times New Roman"/>
          <w:i w:val="0"/>
        </w:rPr>
        <w:t>12 </w:t>
      </w:r>
      <w:r>
        <w:rPr>
          <w:spacing w:val="-48"/>
        </w:rPr>
        <w:t>分。</w:t>
      </w:r>
      <w:r>
        <w:rPr/>
        <w:t>）</w:t>
      </w:r>
    </w:p>
    <w:sectPr>
      <w:pgSz w:w="5960" w:h="10440"/>
      <w:pgMar w:header="0" w:footer="440" w:top="620" w:bottom="640" w:left="560" w:right="4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微软雅黑">
    <w:altName w:val="微软雅黑"/>
    <w:charset w:val="86"/>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i w:val="0"/>
        <w:sz w:val="20"/>
      </w:rPr>
    </w:pPr>
    <w:r>
      <w:rPr/>
      <w:pict>
        <v:shapetype id="_x0000_t202" o:spt="202" coordsize="21600,21600" path="m,l,21600r21600,l21600,xe">
          <v:stroke joinstyle="miter"/>
          <v:path gradientshapeok="t" o:connecttype="rect"/>
        </v:shapetype>
        <v:shape style="position:absolute;margin-left:143.830002pt;margin-top:488.635468pt;width:10.050pt;height:10.95pt;mso-position-horizontal-relative:page;mso-position-vertical-relative:page;z-index:-252136448"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w w:val="100"/>
                    <w:sz w:val="16"/>
                  </w:rPr>
                  <w:instrText> PAGE </w:instrText>
                </w:r>
                <w:r>
                  <w:rPr/>
                  <w:fldChar w:fldCharType="separate"/>
                </w:r>
                <w:r>
                  <w:rPr/>
                  <w:t>1</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i w:val="0"/>
        <w:sz w:val="20"/>
      </w:rPr>
    </w:pPr>
    <w:r>
      <w:rPr/>
      <w:pict>
        <v:shape style="position:absolute;margin-left:145.830002pt;margin-top:488.635468pt;width:6.1pt;height:10.95pt;mso-position-horizontal-relative:page;mso-position-vertical-relative:page;z-index:-252135424" type="#_x0000_t202" filled="false" stroked="false">
          <v:textbox inset="0,0,0,0">
            <w:txbxContent>
              <w:p>
                <w:pPr>
                  <w:spacing w:before="14"/>
                  <w:ind w:left="20" w:right="0" w:firstLine="0"/>
                  <w:jc w:val="left"/>
                  <w:rPr>
                    <w:rFonts w:ascii="Times New Roman"/>
                    <w:sz w:val="16"/>
                  </w:rPr>
                </w:pPr>
                <w:r>
                  <w:rPr>
                    <w:rFonts w:ascii="Times New Roman"/>
                    <w:spacing w:val="1"/>
                    <w:w w:val="100"/>
                    <w:sz w:val="16"/>
                  </w:rPr>
                  <w:t>1</w:t>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i w:val="0"/>
        <w:sz w:val="20"/>
      </w:rPr>
    </w:pPr>
    <w:r>
      <w:rPr/>
      <w:pict>
        <v:shape style="position:absolute;margin-left:145.830002pt;margin-top:488.635468pt;width:6.1pt;height:10.95pt;mso-position-horizontal-relative:page;mso-position-vertical-relative:page;z-index:-252134400" type="#_x0000_t202" filled="false" stroked="false">
          <v:textbox inset="0,0,0,0">
            <w:txbxContent>
              <w:p>
                <w:pPr>
                  <w:spacing w:before="14"/>
                  <w:ind w:left="20" w:right="0" w:firstLine="0"/>
                  <w:jc w:val="left"/>
                  <w:rPr>
                    <w:rFonts w:ascii="Times New Roman"/>
                    <w:sz w:val="16"/>
                  </w:rPr>
                </w:pPr>
                <w:r>
                  <w:rPr>
                    <w:rFonts w:ascii="Times New Roman"/>
                    <w:spacing w:val="1"/>
                    <w:w w:val="100"/>
                    <w:sz w:val="16"/>
                  </w:rPr>
                  <w:t>2</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7">
    <w:multiLevelType w:val="hybridMultilevel"/>
    <w:lvl w:ilvl="0">
      <w:start w:val="1"/>
      <w:numFmt w:val="decimal"/>
      <w:lvlText w:val="（%1）"/>
      <w:lvlJc w:val="left"/>
      <w:pPr>
        <w:ind w:left="119" w:hanging="480"/>
        <w:jc w:val="left"/>
      </w:pPr>
      <w:rPr>
        <w:rFonts w:hint="default" w:ascii="宋体" w:hAnsi="宋体" w:eastAsia="宋体" w:cs="宋体"/>
        <w:i/>
        <w:w w:val="100"/>
        <w:sz w:val="18"/>
        <w:szCs w:val="18"/>
        <w:lang w:val="zh-cn" w:eastAsia="zh-cn" w:bidi="zh-cn"/>
      </w:rPr>
    </w:lvl>
    <w:lvl w:ilvl="1">
      <w:start w:val="0"/>
      <w:numFmt w:val="bullet"/>
      <w:lvlText w:val="•"/>
      <w:lvlJc w:val="left"/>
      <w:pPr>
        <w:ind w:left="599" w:hanging="480"/>
      </w:pPr>
      <w:rPr>
        <w:rFonts w:hint="default"/>
        <w:lang w:val="zh-cn" w:eastAsia="zh-cn" w:bidi="zh-cn"/>
      </w:rPr>
    </w:lvl>
    <w:lvl w:ilvl="2">
      <w:start w:val="0"/>
      <w:numFmt w:val="bullet"/>
      <w:lvlText w:val="•"/>
      <w:lvlJc w:val="left"/>
      <w:pPr>
        <w:ind w:left="1078" w:hanging="480"/>
      </w:pPr>
      <w:rPr>
        <w:rFonts w:hint="default"/>
        <w:lang w:val="zh-cn" w:eastAsia="zh-cn" w:bidi="zh-cn"/>
      </w:rPr>
    </w:lvl>
    <w:lvl w:ilvl="3">
      <w:start w:val="0"/>
      <w:numFmt w:val="bullet"/>
      <w:lvlText w:val="•"/>
      <w:lvlJc w:val="left"/>
      <w:pPr>
        <w:ind w:left="1558" w:hanging="480"/>
      </w:pPr>
      <w:rPr>
        <w:rFonts w:hint="default"/>
        <w:lang w:val="zh-cn" w:eastAsia="zh-cn" w:bidi="zh-cn"/>
      </w:rPr>
    </w:lvl>
    <w:lvl w:ilvl="4">
      <w:start w:val="0"/>
      <w:numFmt w:val="bullet"/>
      <w:lvlText w:val="•"/>
      <w:lvlJc w:val="left"/>
      <w:pPr>
        <w:ind w:left="2037" w:hanging="480"/>
      </w:pPr>
      <w:rPr>
        <w:rFonts w:hint="default"/>
        <w:lang w:val="zh-cn" w:eastAsia="zh-cn" w:bidi="zh-cn"/>
      </w:rPr>
    </w:lvl>
    <w:lvl w:ilvl="5">
      <w:start w:val="0"/>
      <w:numFmt w:val="bullet"/>
      <w:lvlText w:val="•"/>
      <w:lvlJc w:val="left"/>
      <w:pPr>
        <w:ind w:left="2517" w:hanging="480"/>
      </w:pPr>
      <w:rPr>
        <w:rFonts w:hint="default"/>
        <w:lang w:val="zh-cn" w:eastAsia="zh-cn" w:bidi="zh-cn"/>
      </w:rPr>
    </w:lvl>
    <w:lvl w:ilvl="6">
      <w:start w:val="0"/>
      <w:numFmt w:val="bullet"/>
      <w:lvlText w:val="•"/>
      <w:lvlJc w:val="left"/>
      <w:pPr>
        <w:ind w:left="2996" w:hanging="480"/>
      </w:pPr>
      <w:rPr>
        <w:rFonts w:hint="default"/>
        <w:lang w:val="zh-cn" w:eastAsia="zh-cn" w:bidi="zh-cn"/>
      </w:rPr>
    </w:lvl>
    <w:lvl w:ilvl="7">
      <w:start w:val="0"/>
      <w:numFmt w:val="bullet"/>
      <w:lvlText w:val="•"/>
      <w:lvlJc w:val="left"/>
      <w:pPr>
        <w:ind w:left="3476" w:hanging="480"/>
      </w:pPr>
      <w:rPr>
        <w:rFonts w:hint="default"/>
        <w:lang w:val="zh-cn" w:eastAsia="zh-cn" w:bidi="zh-cn"/>
      </w:rPr>
    </w:lvl>
    <w:lvl w:ilvl="8">
      <w:start w:val="0"/>
      <w:numFmt w:val="bullet"/>
      <w:lvlText w:val="•"/>
      <w:lvlJc w:val="left"/>
      <w:pPr>
        <w:ind w:left="3955" w:hanging="480"/>
      </w:pPr>
      <w:rPr>
        <w:rFonts w:hint="default"/>
        <w:lang w:val="zh-cn" w:eastAsia="zh-cn" w:bidi="zh-cn"/>
      </w:rPr>
    </w:lvl>
  </w:abstractNum>
  <w:abstractNum w:abstractNumId="22">
    <w:multiLevelType w:val="hybridMultilevel"/>
    <w:lvl w:ilvl="0">
      <w:start w:val="1"/>
      <w:numFmt w:val="decimal"/>
      <w:lvlText w:val="（%1）"/>
      <w:lvlJc w:val="left"/>
      <w:pPr>
        <w:ind w:left="119" w:hanging="453"/>
        <w:jc w:val="left"/>
      </w:pPr>
      <w:rPr>
        <w:rFonts w:hint="default" w:ascii="宋体" w:hAnsi="宋体" w:eastAsia="宋体" w:cs="宋体"/>
        <w:i/>
        <w:spacing w:val="-44"/>
        <w:w w:val="100"/>
        <w:sz w:val="16"/>
        <w:szCs w:val="16"/>
        <w:lang w:val="zh-cn" w:eastAsia="zh-cn" w:bidi="zh-cn"/>
      </w:rPr>
    </w:lvl>
    <w:lvl w:ilvl="1">
      <w:start w:val="0"/>
      <w:numFmt w:val="bullet"/>
      <w:lvlText w:val="•"/>
      <w:lvlJc w:val="left"/>
      <w:pPr>
        <w:ind w:left="599" w:hanging="453"/>
      </w:pPr>
      <w:rPr>
        <w:rFonts w:hint="default"/>
        <w:lang w:val="zh-cn" w:eastAsia="zh-cn" w:bidi="zh-cn"/>
      </w:rPr>
    </w:lvl>
    <w:lvl w:ilvl="2">
      <w:start w:val="0"/>
      <w:numFmt w:val="bullet"/>
      <w:lvlText w:val="•"/>
      <w:lvlJc w:val="left"/>
      <w:pPr>
        <w:ind w:left="1078" w:hanging="453"/>
      </w:pPr>
      <w:rPr>
        <w:rFonts w:hint="default"/>
        <w:lang w:val="zh-cn" w:eastAsia="zh-cn" w:bidi="zh-cn"/>
      </w:rPr>
    </w:lvl>
    <w:lvl w:ilvl="3">
      <w:start w:val="0"/>
      <w:numFmt w:val="bullet"/>
      <w:lvlText w:val="•"/>
      <w:lvlJc w:val="left"/>
      <w:pPr>
        <w:ind w:left="1558" w:hanging="453"/>
      </w:pPr>
      <w:rPr>
        <w:rFonts w:hint="default"/>
        <w:lang w:val="zh-cn" w:eastAsia="zh-cn" w:bidi="zh-cn"/>
      </w:rPr>
    </w:lvl>
    <w:lvl w:ilvl="4">
      <w:start w:val="0"/>
      <w:numFmt w:val="bullet"/>
      <w:lvlText w:val="•"/>
      <w:lvlJc w:val="left"/>
      <w:pPr>
        <w:ind w:left="2037" w:hanging="453"/>
      </w:pPr>
      <w:rPr>
        <w:rFonts w:hint="default"/>
        <w:lang w:val="zh-cn" w:eastAsia="zh-cn" w:bidi="zh-cn"/>
      </w:rPr>
    </w:lvl>
    <w:lvl w:ilvl="5">
      <w:start w:val="0"/>
      <w:numFmt w:val="bullet"/>
      <w:lvlText w:val="•"/>
      <w:lvlJc w:val="left"/>
      <w:pPr>
        <w:ind w:left="2517" w:hanging="453"/>
      </w:pPr>
      <w:rPr>
        <w:rFonts w:hint="default"/>
        <w:lang w:val="zh-cn" w:eastAsia="zh-cn" w:bidi="zh-cn"/>
      </w:rPr>
    </w:lvl>
    <w:lvl w:ilvl="6">
      <w:start w:val="0"/>
      <w:numFmt w:val="bullet"/>
      <w:lvlText w:val="•"/>
      <w:lvlJc w:val="left"/>
      <w:pPr>
        <w:ind w:left="2996" w:hanging="453"/>
      </w:pPr>
      <w:rPr>
        <w:rFonts w:hint="default"/>
        <w:lang w:val="zh-cn" w:eastAsia="zh-cn" w:bidi="zh-cn"/>
      </w:rPr>
    </w:lvl>
    <w:lvl w:ilvl="7">
      <w:start w:val="0"/>
      <w:numFmt w:val="bullet"/>
      <w:lvlText w:val="•"/>
      <w:lvlJc w:val="left"/>
      <w:pPr>
        <w:ind w:left="3476" w:hanging="453"/>
      </w:pPr>
      <w:rPr>
        <w:rFonts w:hint="default"/>
        <w:lang w:val="zh-cn" w:eastAsia="zh-cn" w:bidi="zh-cn"/>
      </w:rPr>
    </w:lvl>
    <w:lvl w:ilvl="8">
      <w:start w:val="0"/>
      <w:numFmt w:val="bullet"/>
      <w:lvlText w:val="•"/>
      <w:lvlJc w:val="left"/>
      <w:pPr>
        <w:ind w:left="3955" w:hanging="453"/>
      </w:pPr>
      <w:rPr>
        <w:rFonts w:hint="default"/>
        <w:lang w:val="zh-cn" w:eastAsia="zh-cn" w:bidi="zh-cn"/>
      </w:rPr>
    </w:lvl>
  </w:abstractNum>
  <w:abstractNum w:abstractNumId="21">
    <w:multiLevelType w:val="hybridMultilevel"/>
    <w:lvl w:ilvl="0">
      <w:start w:val="1"/>
      <w:numFmt w:val="decimal"/>
      <w:lvlText w:val="（%1）"/>
      <w:lvlJc w:val="left"/>
      <w:pPr>
        <w:ind w:left="119" w:hanging="453"/>
        <w:jc w:val="left"/>
      </w:pPr>
      <w:rPr>
        <w:rFonts w:hint="default" w:ascii="宋体" w:hAnsi="宋体" w:eastAsia="宋体" w:cs="宋体"/>
        <w:i/>
        <w:spacing w:val="-89"/>
        <w:w w:val="100"/>
        <w:sz w:val="16"/>
        <w:szCs w:val="16"/>
        <w:lang w:val="zh-cn" w:eastAsia="zh-cn" w:bidi="zh-cn"/>
      </w:rPr>
    </w:lvl>
    <w:lvl w:ilvl="1">
      <w:start w:val="0"/>
      <w:numFmt w:val="bullet"/>
      <w:lvlText w:val="•"/>
      <w:lvlJc w:val="left"/>
      <w:pPr>
        <w:ind w:left="599" w:hanging="453"/>
      </w:pPr>
      <w:rPr>
        <w:rFonts w:hint="default"/>
        <w:lang w:val="zh-cn" w:eastAsia="zh-cn" w:bidi="zh-cn"/>
      </w:rPr>
    </w:lvl>
    <w:lvl w:ilvl="2">
      <w:start w:val="0"/>
      <w:numFmt w:val="bullet"/>
      <w:lvlText w:val="•"/>
      <w:lvlJc w:val="left"/>
      <w:pPr>
        <w:ind w:left="1078" w:hanging="453"/>
      </w:pPr>
      <w:rPr>
        <w:rFonts w:hint="default"/>
        <w:lang w:val="zh-cn" w:eastAsia="zh-cn" w:bidi="zh-cn"/>
      </w:rPr>
    </w:lvl>
    <w:lvl w:ilvl="3">
      <w:start w:val="0"/>
      <w:numFmt w:val="bullet"/>
      <w:lvlText w:val="•"/>
      <w:lvlJc w:val="left"/>
      <w:pPr>
        <w:ind w:left="1558" w:hanging="453"/>
      </w:pPr>
      <w:rPr>
        <w:rFonts w:hint="default"/>
        <w:lang w:val="zh-cn" w:eastAsia="zh-cn" w:bidi="zh-cn"/>
      </w:rPr>
    </w:lvl>
    <w:lvl w:ilvl="4">
      <w:start w:val="0"/>
      <w:numFmt w:val="bullet"/>
      <w:lvlText w:val="•"/>
      <w:lvlJc w:val="left"/>
      <w:pPr>
        <w:ind w:left="2037" w:hanging="453"/>
      </w:pPr>
      <w:rPr>
        <w:rFonts w:hint="default"/>
        <w:lang w:val="zh-cn" w:eastAsia="zh-cn" w:bidi="zh-cn"/>
      </w:rPr>
    </w:lvl>
    <w:lvl w:ilvl="5">
      <w:start w:val="0"/>
      <w:numFmt w:val="bullet"/>
      <w:lvlText w:val="•"/>
      <w:lvlJc w:val="left"/>
      <w:pPr>
        <w:ind w:left="2517" w:hanging="453"/>
      </w:pPr>
      <w:rPr>
        <w:rFonts w:hint="default"/>
        <w:lang w:val="zh-cn" w:eastAsia="zh-cn" w:bidi="zh-cn"/>
      </w:rPr>
    </w:lvl>
    <w:lvl w:ilvl="6">
      <w:start w:val="0"/>
      <w:numFmt w:val="bullet"/>
      <w:lvlText w:val="•"/>
      <w:lvlJc w:val="left"/>
      <w:pPr>
        <w:ind w:left="2996" w:hanging="453"/>
      </w:pPr>
      <w:rPr>
        <w:rFonts w:hint="default"/>
        <w:lang w:val="zh-cn" w:eastAsia="zh-cn" w:bidi="zh-cn"/>
      </w:rPr>
    </w:lvl>
    <w:lvl w:ilvl="7">
      <w:start w:val="0"/>
      <w:numFmt w:val="bullet"/>
      <w:lvlText w:val="•"/>
      <w:lvlJc w:val="left"/>
      <w:pPr>
        <w:ind w:left="3476" w:hanging="453"/>
      </w:pPr>
      <w:rPr>
        <w:rFonts w:hint="default"/>
        <w:lang w:val="zh-cn" w:eastAsia="zh-cn" w:bidi="zh-cn"/>
      </w:rPr>
    </w:lvl>
    <w:lvl w:ilvl="8">
      <w:start w:val="0"/>
      <w:numFmt w:val="bullet"/>
      <w:lvlText w:val="•"/>
      <w:lvlJc w:val="left"/>
      <w:pPr>
        <w:ind w:left="3955" w:hanging="453"/>
      </w:pPr>
      <w:rPr>
        <w:rFonts w:hint="default"/>
        <w:lang w:val="zh-cn" w:eastAsia="zh-cn" w:bidi="zh-cn"/>
      </w:rPr>
    </w:lvl>
  </w:abstractNum>
  <w:abstractNum w:abstractNumId="20">
    <w:multiLevelType w:val="hybridMultilevel"/>
    <w:lvl w:ilvl="0">
      <w:start w:val="1"/>
      <w:numFmt w:val="decimal"/>
      <w:lvlText w:val="（%1）"/>
      <w:lvlJc w:val="left"/>
      <w:pPr>
        <w:ind w:left="959" w:hanging="480"/>
        <w:jc w:val="left"/>
      </w:pPr>
      <w:rPr>
        <w:rFonts w:hint="default" w:ascii="宋体" w:hAnsi="宋体" w:eastAsia="宋体" w:cs="宋体"/>
        <w:i/>
        <w:w w:val="100"/>
        <w:sz w:val="18"/>
        <w:szCs w:val="18"/>
        <w:lang w:val="zh-cn" w:eastAsia="zh-cn" w:bidi="zh-cn"/>
      </w:rPr>
    </w:lvl>
    <w:lvl w:ilvl="1">
      <w:start w:val="0"/>
      <w:numFmt w:val="bullet"/>
      <w:lvlText w:val="•"/>
      <w:lvlJc w:val="left"/>
      <w:pPr>
        <w:ind w:left="1355" w:hanging="480"/>
      </w:pPr>
      <w:rPr>
        <w:rFonts w:hint="default"/>
        <w:lang w:val="zh-cn" w:eastAsia="zh-cn" w:bidi="zh-cn"/>
      </w:rPr>
    </w:lvl>
    <w:lvl w:ilvl="2">
      <w:start w:val="0"/>
      <w:numFmt w:val="bullet"/>
      <w:lvlText w:val="•"/>
      <w:lvlJc w:val="left"/>
      <w:pPr>
        <w:ind w:left="1750" w:hanging="480"/>
      </w:pPr>
      <w:rPr>
        <w:rFonts w:hint="default"/>
        <w:lang w:val="zh-cn" w:eastAsia="zh-cn" w:bidi="zh-cn"/>
      </w:rPr>
    </w:lvl>
    <w:lvl w:ilvl="3">
      <w:start w:val="0"/>
      <w:numFmt w:val="bullet"/>
      <w:lvlText w:val="•"/>
      <w:lvlJc w:val="left"/>
      <w:pPr>
        <w:ind w:left="2146" w:hanging="480"/>
      </w:pPr>
      <w:rPr>
        <w:rFonts w:hint="default"/>
        <w:lang w:val="zh-cn" w:eastAsia="zh-cn" w:bidi="zh-cn"/>
      </w:rPr>
    </w:lvl>
    <w:lvl w:ilvl="4">
      <w:start w:val="0"/>
      <w:numFmt w:val="bullet"/>
      <w:lvlText w:val="•"/>
      <w:lvlJc w:val="left"/>
      <w:pPr>
        <w:ind w:left="2541" w:hanging="480"/>
      </w:pPr>
      <w:rPr>
        <w:rFonts w:hint="default"/>
        <w:lang w:val="zh-cn" w:eastAsia="zh-cn" w:bidi="zh-cn"/>
      </w:rPr>
    </w:lvl>
    <w:lvl w:ilvl="5">
      <w:start w:val="0"/>
      <w:numFmt w:val="bullet"/>
      <w:lvlText w:val="•"/>
      <w:lvlJc w:val="left"/>
      <w:pPr>
        <w:ind w:left="2937" w:hanging="480"/>
      </w:pPr>
      <w:rPr>
        <w:rFonts w:hint="default"/>
        <w:lang w:val="zh-cn" w:eastAsia="zh-cn" w:bidi="zh-cn"/>
      </w:rPr>
    </w:lvl>
    <w:lvl w:ilvl="6">
      <w:start w:val="0"/>
      <w:numFmt w:val="bullet"/>
      <w:lvlText w:val="•"/>
      <w:lvlJc w:val="left"/>
      <w:pPr>
        <w:ind w:left="3332" w:hanging="480"/>
      </w:pPr>
      <w:rPr>
        <w:rFonts w:hint="default"/>
        <w:lang w:val="zh-cn" w:eastAsia="zh-cn" w:bidi="zh-cn"/>
      </w:rPr>
    </w:lvl>
    <w:lvl w:ilvl="7">
      <w:start w:val="0"/>
      <w:numFmt w:val="bullet"/>
      <w:lvlText w:val="•"/>
      <w:lvlJc w:val="left"/>
      <w:pPr>
        <w:ind w:left="3728" w:hanging="480"/>
      </w:pPr>
      <w:rPr>
        <w:rFonts w:hint="default"/>
        <w:lang w:val="zh-cn" w:eastAsia="zh-cn" w:bidi="zh-cn"/>
      </w:rPr>
    </w:lvl>
    <w:lvl w:ilvl="8">
      <w:start w:val="0"/>
      <w:numFmt w:val="bullet"/>
      <w:lvlText w:val="•"/>
      <w:lvlJc w:val="left"/>
      <w:pPr>
        <w:ind w:left="4123" w:hanging="480"/>
      </w:pPr>
      <w:rPr>
        <w:rFonts w:hint="default"/>
        <w:lang w:val="zh-cn" w:eastAsia="zh-cn" w:bidi="zh-cn"/>
      </w:rPr>
    </w:lvl>
  </w:abstractNum>
  <w:abstractNum w:abstractNumId="19">
    <w:multiLevelType w:val="hybridMultilevel"/>
    <w:lvl w:ilvl="0">
      <w:start w:val="1"/>
      <w:numFmt w:val="decimal"/>
      <w:lvlText w:val="（%1）"/>
      <w:lvlJc w:val="left"/>
      <w:pPr>
        <w:ind w:left="959" w:hanging="480"/>
        <w:jc w:val="left"/>
      </w:pPr>
      <w:rPr>
        <w:rFonts w:hint="default" w:ascii="宋体" w:hAnsi="宋体" w:eastAsia="宋体" w:cs="宋体"/>
        <w:i/>
        <w:w w:val="100"/>
        <w:sz w:val="18"/>
        <w:szCs w:val="18"/>
        <w:lang w:val="zh-cn" w:eastAsia="zh-cn" w:bidi="zh-cn"/>
      </w:rPr>
    </w:lvl>
    <w:lvl w:ilvl="1">
      <w:start w:val="0"/>
      <w:numFmt w:val="bullet"/>
      <w:lvlText w:val="•"/>
      <w:lvlJc w:val="left"/>
      <w:pPr>
        <w:ind w:left="1355" w:hanging="480"/>
      </w:pPr>
      <w:rPr>
        <w:rFonts w:hint="default"/>
        <w:lang w:val="zh-cn" w:eastAsia="zh-cn" w:bidi="zh-cn"/>
      </w:rPr>
    </w:lvl>
    <w:lvl w:ilvl="2">
      <w:start w:val="0"/>
      <w:numFmt w:val="bullet"/>
      <w:lvlText w:val="•"/>
      <w:lvlJc w:val="left"/>
      <w:pPr>
        <w:ind w:left="1750" w:hanging="480"/>
      </w:pPr>
      <w:rPr>
        <w:rFonts w:hint="default"/>
        <w:lang w:val="zh-cn" w:eastAsia="zh-cn" w:bidi="zh-cn"/>
      </w:rPr>
    </w:lvl>
    <w:lvl w:ilvl="3">
      <w:start w:val="0"/>
      <w:numFmt w:val="bullet"/>
      <w:lvlText w:val="•"/>
      <w:lvlJc w:val="left"/>
      <w:pPr>
        <w:ind w:left="2146" w:hanging="480"/>
      </w:pPr>
      <w:rPr>
        <w:rFonts w:hint="default"/>
        <w:lang w:val="zh-cn" w:eastAsia="zh-cn" w:bidi="zh-cn"/>
      </w:rPr>
    </w:lvl>
    <w:lvl w:ilvl="4">
      <w:start w:val="0"/>
      <w:numFmt w:val="bullet"/>
      <w:lvlText w:val="•"/>
      <w:lvlJc w:val="left"/>
      <w:pPr>
        <w:ind w:left="2541" w:hanging="480"/>
      </w:pPr>
      <w:rPr>
        <w:rFonts w:hint="default"/>
        <w:lang w:val="zh-cn" w:eastAsia="zh-cn" w:bidi="zh-cn"/>
      </w:rPr>
    </w:lvl>
    <w:lvl w:ilvl="5">
      <w:start w:val="0"/>
      <w:numFmt w:val="bullet"/>
      <w:lvlText w:val="•"/>
      <w:lvlJc w:val="left"/>
      <w:pPr>
        <w:ind w:left="2937" w:hanging="480"/>
      </w:pPr>
      <w:rPr>
        <w:rFonts w:hint="default"/>
        <w:lang w:val="zh-cn" w:eastAsia="zh-cn" w:bidi="zh-cn"/>
      </w:rPr>
    </w:lvl>
    <w:lvl w:ilvl="6">
      <w:start w:val="0"/>
      <w:numFmt w:val="bullet"/>
      <w:lvlText w:val="•"/>
      <w:lvlJc w:val="left"/>
      <w:pPr>
        <w:ind w:left="3332" w:hanging="480"/>
      </w:pPr>
      <w:rPr>
        <w:rFonts w:hint="default"/>
        <w:lang w:val="zh-cn" w:eastAsia="zh-cn" w:bidi="zh-cn"/>
      </w:rPr>
    </w:lvl>
    <w:lvl w:ilvl="7">
      <w:start w:val="0"/>
      <w:numFmt w:val="bullet"/>
      <w:lvlText w:val="•"/>
      <w:lvlJc w:val="left"/>
      <w:pPr>
        <w:ind w:left="3728" w:hanging="480"/>
      </w:pPr>
      <w:rPr>
        <w:rFonts w:hint="default"/>
        <w:lang w:val="zh-cn" w:eastAsia="zh-cn" w:bidi="zh-cn"/>
      </w:rPr>
    </w:lvl>
    <w:lvl w:ilvl="8">
      <w:start w:val="0"/>
      <w:numFmt w:val="bullet"/>
      <w:lvlText w:val="•"/>
      <w:lvlJc w:val="left"/>
      <w:pPr>
        <w:ind w:left="4123" w:hanging="480"/>
      </w:pPr>
      <w:rPr>
        <w:rFonts w:hint="default"/>
        <w:lang w:val="zh-cn" w:eastAsia="zh-cn" w:bidi="zh-cn"/>
      </w:rPr>
    </w:lvl>
  </w:abstractNum>
  <w:abstractNum w:abstractNumId="18">
    <w:multiLevelType w:val="hybridMultilevel"/>
    <w:lvl w:ilvl="0">
      <w:start w:val="6"/>
      <w:numFmt w:val="decimal"/>
      <w:lvlText w:val="%1."/>
      <w:lvlJc w:val="left"/>
      <w:pPr>
        <w:ind w:left="707" w:hanging="228"/>
        <w:jc w:val="left"/>
      </w:pPr>
      <w:rPr>
        <w:rFonts w:hint="default" w:ascii="Times New Roman" w:hAnsi="Times New Roman" w:eastAsia="Times New Roman" w:cs="Times New Roman"/>
        <w:spacing w:val="0"/>
        <w:w w:val="100"/>
        <w:sz w:val="18"/>
        <w:szCs w:val="18"/>
        <w:lang w:val="zh-cn" w:eastAsia="zh-cn" w:bidi="zh-cn"/>
      </w:rPr>
    </w:lvl>
    <w:lvl w:ilvl="1">
      <w:start w:val="0"/>
      <w:numFmt w:val="bullet"/>
      <w:lvlText w:val="•"/>
      <w:lvlJc w:val="left"/>
      <w:pPr>
        <w:ind w:left="1121" w:hanging="228"/>
      </w:pPr>
      <w:rPr>
        <w:rFonts w:hint="default"/>
        <w:lang w:val="zh-cn" w:eastAsia="zh-cn" w:bidi="zh-cn"/>
      </w:rPr>
    </w:lvl>
    <w:lvl w:ilvl="2">
      <w:start w:val="0"/>
      <w:numFmt w:val="bullet"/>
      <w:lvlText w:val="•"/>
      <w:lvlJc w:val="left"/>
      <w:pPr>
        <w:ind w:left="1542" w:hanging="228"/>
      </w:pPr>
      <w:rPr>
        <w:rFonts w:hint="default"/>
        <w:lang w:val="zh-cn" w:eastAsia="zh-cn" w:bidi="zh-cn"/>
      </w:rPr>
    </w:lvl>
    <w:lvl w:ilvl="3">
      <w:start w:val="0"/>
      <w:numFmt w:val="bullet"/>
      <w:lvlText w:val="•"/>
      <w:lvlJc w:val="left"/>
      <w:pPr>
        <w:ind w:left="1964" w:hanging="228"/>
      </w:pPr>
      <w:rPr>
        <w:rFonts w:hint="default"/>
        <w:lang w:val="zh-cn" w:eastAsia="zh-cn" w:bidi="zh-cn"/>
      </w:rPr>
    </w:lvl>
    <w:lvl w:ilvl="4">
      <w:start w:val="0"/>
      <w:numFmt w:val="bullet"/>
      <w:lvlText w:val="•"/>
      <w:lvlJc w:val="left"/>
      <w:pPr>
        <w:ind w:left="2385" w:hanging="228"/>
      </w:pPr>
      <w:rPr>
        <w:rFonts w:hint="default"/>
        <w:lang w:val="zh-cn" w:eastAsia="zh-cn" w:bidi="zh-cn"/>
      </w:rPr>
    </w:lvl>
    <w:lvl w:ilvl="5">
      <w:start w:val="0"/>
      <w:numFmt w:val="bullet"/>
      <w:lvlText w:val="•"/>
      <w:lvlJc w:val="left"/>
      <w:pPr>
        <w:ind w:left="2807" w:hanging="228"/>
      </w:pPr>
      <w:rPr>
        <w:rFonts w:hint="default"/>
        <w:lang w:val="zh-cn" w:eastAsia="zh-cn" w:bidi="zh-cn"/>
      </w:rPr>
    </w:lvl>
    <w:lvl w:ilvl="6">
      <w:start w:val="0"/>
      <w:numFmt w:val="bullet"/>
      <w:lvlText w:val="•"/>
      <w:lvlJc w:val="left"/>
      <w:pPr>
        <w:ind w:left="3228" w:hanging="228"/>
      </w:pPr>
      <w:rPr>
        <w:rFonts w:hint="default"/>
        <w:lang w:val="zh-cn" w:eastAsia="zh-cn" w:bidi="zh-cn"/>
      </w:rPr>
    </w:lvl>
    <w:lvl w:ilvl="7">
      <w:start w:val="0"/>
      <w:numFmt w:val="bullet"/>
      <w:lvlText w:val="•"/>
      <w:lvlJc w:val="left"/>
      <w:pPr>
        <w:ind w:left="3650" w:hanging="228"/>
      </w:pPr>
      <w:rPr>
        <w:rFonts w:hint="default"/>
        <w:lang w:val="zh-cn" w:eastAsia="zh-cn" w:bidi="zh-cn"/>
      </w:rPr>
    </w:lvl>
    <w:lvl w:ilvl="8">
      <w:start w:val="0"/>
      <w:numFmt w:val="bullet"/>
      <w:lvlText w:val="•"/>
      <w:lvlJc w:val="left"/>
      <w:pPr>
        <w:ind w:left="4071" w:hanging="228"/>
      </w:pPr>
      <w:rPr>
        <w:rFonts w:hint="default"/>
        <w:lang w:val="zh-cn" w:eastAsia="zh-cn" w:bidi="zh-cn"/>
      </w:rPr>
    </w:lvl>
  </w:abstractNum>
  <w:abstractNum w:abstractNumId="16">
    <w:multiLevelType w:val="hybridMultilevel"/>
    <w:lvl w:ilvl="0">
      <w:start w:val="1"/>
      <w:numFmt w:val="upperLetter"/>
      <w:lvlText w:val="%1."/>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1">
      <w:start w:val="0"/>
      <w:numFmt w:val="bullet"/>
      <w:lvlText w:val="•"/>
      <w:lvlJc w:val="left"/>
      <w:pPr>
        <w:ind w:left="1157" w:hanging="267"/>
      </w:pPr>
      <w:rPr>
        <w:rFonts w:hint="default"/>
        <w:lang w:val="zh-cn" w:eastAsia="zh-cn" w:bidi="zh-cn"/>
      </w:rPr>
    </w:lvl>
    <w:lvl w:ilvl="2">
      <w:start w:val="0"/>
      <w:numFmt w:val="bullet"/>
      <w:lvlText w:val="•"/>
      <w:lvlJc w:val="left"/>
      <w:pPr>
        <w:ind w:left="1574" w:hanging="267"/>
      </w:pPr>
      <w:rPr>
        <w:rFonts w:hint="default"/>
        <w:lang w:val="zh-cn" w:eastAsia="zh-cn" w:bidi="zh-cn"/>
      </w:rPr>
    </w:lvl>
    <w:lvl w:ilvl="3">
      <w:start w:val="0"/>
      <w:numFmt w:val="bullet"/>
      <w:lvlText w:val="•"/>
      <w:lvlJc w:val="left"/>
      <w:pPr>
        <w:ind w:left="1992" w:hanging="267"/>
      </w:pPr>
      <w:rPr>
        <w:rFonts w:hint="default"/>
        <w:lang w:val="zh-cn" w:eastAsia="zh-cn" w:bidi="zh-cn"/>
      </w:rPr>
    </w:lvl>
    <w:lvl w:ilvl="4">
      <w:start w:val="0"/>
      <w:numFmt w:val="bullet"/>
      <w:lvlText w:val="•"/>
      <w:lvlJc w:val="left"/>
      <w:pPr>
        <w:ind w:left="2409" w:hanging="267"/>
      </w:pPr>
      <w:rPr>
        <w:rFonts w:hint="default"/>
        <w:lang w:val="zh-cn" w:eastAsia="zh-cn" w:bidi="zh-cn"/>
      </w:rPr>
    </w:lvl>
    <w:lvl w:ilvl="5">
      <w:start w:val="0"/>
      <w:numFmt w:val="bullet"/>
      <w:lvlText w:val="•"/>
      <w:lvlJc w:val="left"/>
      <w:pPr>
        <w:ind w:left="2827" w:hanging="267"/>
      </w:pPr>
      <w:rPr>
        <w:rFonts w:hint="default"/>
        <w:lang w:val="zh-cn" w:eastAsia="zh-cn" w:bidi="zh-cn"/>
      </w:rPr>
    </w:lvl>
    <w:lvl w:ilvl="6">
      <w:start w:val="0"/>
      <w:numFmt w:val="bullet"/>
      <w:lvlText w:val="•"/>
      <w:lvlJc w:val="left"/>
      <w:pPr>
        <w:ind w:left="3244" w:hanging="267"/>
      </w:pPr>
      <w:rPr>
        <w:rFonts w:hint="default"/>
        <w:lang w:val="zh-cn" w:eastAsia="zh-cn" w:bidi="zh-cn"/>
      </w:rPr>
    </w:lvl>
    <w:lvl w:ilvl="7">
      <w:start w:val="0"/>
      <w:numFmt w:val="bullet"/>
      <w:lvlText w:val="•"/>
      <w:lvlJc w:val="left"/>
      <w:pPr>
        <w:ind w:left="3662" w:hanging="267"/>
      </w:pPr>
      <w:rPr>
        <w:rFonts w:hint="default"/>
        <w:lang w:val="zh-cn" w:eastAsia="zh-cn" w:bidi="zh-cn"/>
      </w:rPr>
    </w:lvl>
    <w:lvl w:ilvl="8">
      <w:start w:val="0"/>
      <w:numFmt w:val="bullet"/>
      <w:lvlText w:val="•"/>
      <w:lvlJc w:val="left"/>
      <w:pPr>
        <w:ind w:left="4079" w:hanging="267"/>
      </w:pPr>
      <w:rPr>
        <w:rFonts w:hint="default"/>
        <w:lang w:val="zh-cn" w:eastAsia="zh-cn" w:bidi="zh-cn"/>
      </w:rPr>
    </w:lvl>
  </w:abstractNum>
  <w:abstractNum w:abstractNumId="15">
    <w:multiLevelType w:val="hybridMultilevel"/>
    <w:lvl w:ilvl="0">
      <w:start w:val="1"/>
      <w:numFmt w:val="upperLetter"/>
      <w:lvlText w:val="%1."/>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1">
      <w:start w:val="0"/>
      <w:numFmt w:val="bullet"/>
      <w:lvlText w:val="•"/>
      <w:lvlJc w:val="left"/>
      <w:pPr>
        <w:ind w:left="1157" w:hanging="267"/>
      </w:pPr>
      <w:rPr>
        <w:rFonts w:hint="default"/>
        <w:lang w:val="zh-cn" w:eastAsia="zh-cn" w:bidi="zh-cn"/>
      </w:rPr>
    </w:lvl>
    <w:lvl w:ilvl="2">
      <w:start w:val="0"/>
      <w:numFmt w:val="bullet"/>
      <w:lvlText w:val="•"/>
      <w:lvlJc w:val="left"/>
      <w:pPr>
        <w:ind w:left="1574" w:hanging="267"/>
      </w:pPr>
      <w:rPr>
        <w:rFonts w:hint="default"/>
        <w:lang w:val="zh-cn" w:eastAsia="zh-cn" w:bidi="zh-cn"/>
      </w:rPr>
    </w:lvl>
    <w:lvl w:ilvl="3">
      <w:start w:val="0"/>
      <w:numFmt w:val="bullet"/>
      <w:lvlText w:val="•"/>
      <w:lvlJc w:val="left"/>
      <w:pPr>
        <w:ind w:left="1992" w:hanging="267"/>
      </w:pPr>
      <w:rPr>
        <w:rFonts w:hint="default"/>
        <w:lang w:val="zh-cn" w:eastAsia="zh-cn" w:bidi="zh-cn"/>
      </w:rPr>
    </w:lvl>
    <w:lvl w:ilvl="4">
      <w:start w:val="0"/>
      <w:numFmt w:val="bullet"/>
      <w:lvlText w:val="•"/>
      <w:lvlJc w:val="left"/>
      <w:pPr>
        <w:ind w:left="2409" w:hanging="267"/>
      </w:pPr>
      <w:rPr>
        <w:rFonts w:hint="default"/>
        <w:lang w:val="zh-cn" w:eastAsia="zh-cn" w:bidi="zh-cn"/>
      </w:rPr>
    </w:lvl>
    <w:lvl w:ilvl="5">
      <w:start w:val="0"/>
      <w:numFmt w:val="bullet"/>
      <w:lvlText w:val="•"/>
      <w:lvlJc w:val="left"/>
      <w:pPr>
        <w:ind w:left="2827" w:hanging="267"/>
      </w:pPr>
      <w:rPr>
        <w:rFonts w:hint="default"/>
        <w:lang w:val="zh-cn" w:eastAsia="zh-cn" w:bidi="zh-cn"/>
      </w:rPr>
    </w:lvl>
    <w:lvl w:ilvl="6">
      <w:start w:val="0"/>
      <w:numFmt w:val="bullet"/>
      <w:lvlText w:val="•"/>
      <w:lvlJc w:val="left"/>
      <w:pPr>
        <w:ind w:left="3244" w:hanging="267"/>
      </w:pPr>
      <w:rPr>
        <w:rFonts w:hint="default"/>
        <w:lang w:val="zh-cn" w:eastAsia="zh-cn" w:bidi="zh-cn"/>
      </w:rPr>
    </w:lvl>
    <w:lvl w:ilvl="7">
      <w:start w:val="0"/>
      <w:numFmt w:val="bullet"/>
      <w:lvlText w:val="•"/>
      <w:lvlJc w:val="left"/>
      <w:pPr>
        <w:ind w:left="3662" w:hanging="267"/>
      </w:pPr>
      <w:rPr>
        <w:rFonts w:hint="default"/>
        <w:lang w:val="zh-cn" w:eastAsia="zh-cn" w:bidi="zh-cn"/>
      </w:rPr>
    </w:lvl>
    <w:lvl w:ilvl="8">
      <w:start w:val="0"/>
      <w:numFmt w:val="bullet"/>
      <w:lvlText w:val="•"/>
      <w:lvlJc w:val="left"/>
      <w:pPr>
        <w:ind w:left="4079" w:hanging="267"/>
      </w:pPr>
      <w:rPr>
        <w:rFonts w:hint="default"/>
        <w:lang w:val="zh-cn" w:eastAsia="zh-cn" w:bidi="zh-cn"/>
      </w:rPr>
    </w:lvl>
  </w:abstractNum>
  <w:abstractNum w:abstractNumId="14">
    <w:multiLevelType w:val="hybridMultilevel"/>
    <w:lvl w:ilvl="0">
      <w:start w:val="1"/>
      <w:numFmt w:val="decimal"/>
      <w:lvlText w:val="%1."/>
      <w:lvlJc w:val="left"/>
      <w:pPr>
        <w:ind w:left="707" w:hanging="228"/>
        <w:jc w:val="left"/>
      </w:pPr>
      <w:rPr>
        <w:rFonts w:hint="default" w:ascii="Times New Roman" w:hAnsi="Times New Roman" w:eastAsia="Times New Roman" w:cs="Times New Roman"/>
        <w:spacing w:val="-92"/>
        <w:w w:val="100"/>
        <w:sz w:val="18"/>
        <w:szCs w:val="18"/>
        <w:lang w:val="zh-cn" w:eastAsia="zh-cn" w:bidi="zh-cn"/>
      </w:rPr>
    </w:lvl>
    <w:lvl w:ilvl="1">
      <w:start w:val="1"/>
      <w:numFmt w:val="upperLetter"/>
      <w:lvlText w:val="%2."/>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2">
      <w:start w:val="0"/>
      <w:numFmt w:val="bullet"/>
      <w:lvlText w:val="•"/>
      <w:lvlJc w:val="left"/>
      <w:pPr>
        <w:ind w:left="1203" w:hanging="267"/>
      </w:pPr>
      <w:rPr>
        <w:rFonts w:hint="default"/>
        <w:lang w:val="zh-cn" w:eastAsia="zh-cn" w:bidi="zh-cn"/>
      </w:rPr>
    </w:lvl>
    <w:lvl w:ilvl="3">
      <w:start w:val="0"/>
      <w:numFmt w:val="bullet"/>
      <w:lvlText w:val="•"/>
      <w:lvlJc w:val="left"/>
      <w:pPr>
        <w:ind w:left="1667" w:hanging="267"/>
      </w:pPr>
      <w:rPr>
        <w:rFonts w:hint="default"/>
        <w:lang w:val="zh-cn" w:eastAsia="zh-cn" w:bidi="zh-cn"/>
      </w:rPr>
    </w:lvl>
    <w:lvl w:ilvl="4">
      <w:start w:val="0"/>
      <w:numFmt w:val="bullet"/>
      <w:lvlText w:val="•"/>
      <w:lvlJc w:val="left"/>
      <w:pPr>
        <w:ind w:left="2131" w:hanging="267"/>
      </w:pPr>
      <w:rPr>
        <w:rFonts w:hint="default"/>
        <w:lang w:val="zh-cn" w:eastAsia="zh-cn" w:bidi="zh-cn"/>
      </w:rPr>
    </w:lvl>
    <w:lvl w:ilvl="5">
      <w:start w:val="0"/>
      <w:numFmt w:val="bullet"/>
      <w:lvlText w:val="•"/>
      <w:lvlJc w:val="left"/>
      <w:pPr>
        <w:ind w:left="2595" w:hanging="267"/>
      </w:pPr>
      <w:rPr>
        <w:rFonts w:hint="default"/>
        <w:lang w:val="zh-cn" w:eastAsia="zh-cn" w:bidi="zh-cn"/>
      </w:rPr>
    </w:lvl>
    <w:lvl w:ilvl="6">
      <w:start w:val="0"/>
      <w:numFmt w:val="bullet"/>
      <w:lvlText w:val="•"/>
      <w:lvlJc w:val="left"/>
      <w:pPr>
        <w:ind w:left="3059" w:hanging="267"/>
      </w:pPr>
      <w:rPr>
        <w:rFonts w:hint="default"/>
        <w:lang w:val="zh-cn" w:eastAsia="zh-cn" w:bidi="zh-cn"/>
      </w:rPr>
    </w:lvl>
    <w:lvl w:ilvl="7">
      <w:start w:val="0"/>
      <w:numFmt w:val="bullet"/>
      <w:lvlText w:val="•"/>
      <w:lvlJc w:val="left"/>
      <w:pPr>
        <w:ind w:left="3522" w:hanging="267"/>
      </w:pPr>
      <w:rPr>
        <w:rFonts w:hint="default"/>
        <w:lang w:val="zh-cn" w:eastAsia="zh-cn" w:bidi="zh-cn"/>
      </w:rPr>
    </w:lvl>
    <w:lvl w:ilvl="8">
      <w:start w:val="0"/>
      <w:numFmt w:val="bullet"/>
      <w:lvlText w:val="•"/>
      <w:lvlJc w:val="left"/>
      <w:pPr>
        <w:ind w:left="3986" w:hanging="267"/>
      </w:pPr>
      <w:rPr>
        <w:rFonts w:hint="default"/>
        <w:lang w:val="zh-cn" w:eastAsia="zh-cn" w:bidi="zh-cn"/>
      </w:rPr>
    </w:lvl>
  </w:abstractNum>
  <w:abstractNum w:abstractNumId="13">
    <w:multiLevelType w:val="hybridMultilevel"/>
    <w:lvl w:ilvl="0">
      <w:start w:val="2"/>
      <w:numFmt w:val="decimal"/>
      <w:lvlText w:val="（%1）"/>
      <w:lvlJc w:val="left"/>
      <w:pPr>
        <w:ind w:left="119" w:hanging="453"/>
        <w:jc w:val="left"/>
      </w:pPr>
      <w:rPr>
        <w:rFonts w:hint="default" w:ascii="宋体" w:hAnsi="宋体" w:eastAsia="宋体" w:cs="宋体"/>
        <w:i/>
        <w:spacing w:val="-89"/>
        <w:w w:val="100"/>
        <w:sz w:val="16"/>
        <w:szCs w:val="16"/>
        <w:lang w:val="zh-cn" w:eastAsia="zh-cn" w:bidi="zh-cn"/>
      </w:rPr>
    </w:lvl>
    <w:lvl w:ilvl="1">
      <w:start w:val="0"/>
      <w:numFmt w:val="bullet"/>
      <w:lvlText w:val="•"/>
      <w:lvlJc w:val="left"/>
      <w:pPr>
        <w:ind w:left="599" w:hanging="453"/>
      </w:pPr>
      <w:rPr>
        <w:rFonts w:hint="default"/>
        <w:lang w:val="zh-cn" w:eastAsia="zh-cn" w:bidi="zh-cn"/>
      </w:rPr>
    </w:lvl>
    <w:lvl w:ilvl="2">
      <w:start w:val="0"/>
      <w:numFmt w:val="bullet"/>
      <w:lvlText w:val="•"/>
      <w:lvlJc w:val="left"/>
      <w:pPr>
        <w:ind w:left="1078" w:hanging="453"/>
      </w:pPr>
      <w:rPr>
        <w:rFonts w:hint="default"/>
        <w:lang w:val="zh-cn" w:eastAsia="zh-cn" w:bidi="zh-cn"/>
      </w:rPr>
    </w:lvl>
    <w:lvl w:ilvl="3">
      <w:start w:val="0"/>
      <w:numFmt w:val="bullet"/>
      <w:lvlText w:val="•"/>
      <w:lvlJc w:val="left"/>
      <w:pPr>
        <w:ind w:left="1558" w:hanging="453"/>
      </w:pPr>
      <w:rPr>
        <w:rFonts w:hint="default"/>
        <w:lang w:val="zh-cn" w:eastAsia="zh-cn" w:bidi="zh-cn"/>
      </w:rPr>
    </w:lvl>
    <w:lvl w:ilvl="4">
      <w:start w:val="0"/>
      <w:numFmt w:val="bullet"/>
      <w:lvlText w:val="•"/>
      <w:lvlJc w:val="left"/>
      <w:pPr>
        <w:ind w:left="2037" w:hanging="453"/>
      </w:pPr>
      <w:rPr>
        <w:rFonts w:hint="default"/>
        <w:lang w:val="zh-cn" w:eastAsia="zh-cn" w:bidi="zh-cn"/>
      </w:rPr>
    </w:lvl>
    <w:lvl w:ilvl="5">
      <w:start w:val="0"/>
      <w:numFmt w:val="bullet"/>
      <w:lvlText w:val="•"/>
      <w:lvlJc w:val="left"/>
      <w:pPr>
        <w:ind w:left="2517" w:hanging="453"/>
      </w:pPr>
      <w:rPr>
        <w:rFonts w:hint="default"/>
        <w:lang w:val="zh-cn" w:eastAsia="zh-cn" w:bidi="zh-cn"/>
      </w:rPr>
    </w:lvl>
    <w:lvl w:ilvl="6">
      <w:start w:val="0"/>
      <w:numFmt w:val="bullet"/>
      <w:lvlText w:val="•"/>
      <w:lvlJc w:val="left"/>
      <w:pPr>
        <w:ind w:left="2996" w:hanging="453"/>
      </w:pPr>
      <w:rPr>
        <w:rFonts w:hint="default"/>
        <w:lang w:val="zh-cn" w:eastAsia="zh-cn" w:bidi="zh-cn"/>
      </w:rPr>
    </w:lvl>
    <w:lvl w:ilvl="7">
      <w:start w:val="0"/>
      <w:numFmt w:val="bullet"/>
      <w:lvlText w:val="•"/>
      <w:lvlJc w:val="left"/>
      <w:pPr>
        <w:ind w:left="3476" w:hanging="453"/>
      </w:pPr>
      <w:rPr>
        <w:rFonts w:hint="default"/>
        <w:lang w:val="zh-cn" w:eastAsia="zh-cn" w:bidi="zh-cn"/>
      </w:rPr>
    </w:lvl>
    <w:lvl w:ilvl="8">
      <w:start w:val="0"/>
      <w:numFmt w:val="bullet"/>
      <w:lvlText w:val="•"/>
      <w:lvlJc w:val="left"/>
      <w:pPr>
        <w:ind w:left="3955" w:hanging="453"/>
      </w:pPr>
      <w:rPr>
        <w:rFonts w:hint="default"/>
        <w:lang w:val="zh-cn" w:eastAsia="zh-cn" w:bidi="zh-cn"/>
      </w:rPr>
    </w:lvl>
  </w:abstractNum>
  <w:abstractNum w:abstractNumId="12">
    <w:multiLevelType w:val="hybridMultilevel"/>
    <w:lvl w:ilvl="0">
      <w:start w:val="1"/>
      <w:numFmt w:val="decimal"/>
      <w:lvlText w:val="（%1）"/>
      <w:lvlJc w:val="left"/>
      <w:pPr>
        <w:ind w:left="119" w:hanging="453"/>
        <w:jc w:val="left"/>
      </w:pPr>
      <w:rPr>
        <w:rFonts w:hint="default" w:ascii="宋体" w:hAnsi="宋体" w:eastAsia="宋体" w:cs="宋体"/>
        <w:i/>
        <w:spacing w:val="-87"/>
        <w:w w:val="100"/>
        <w:sz w:val="16"/>
        <w:szCs w:val="16"/>
        <w:lang w:val="zh-cn" w:eastAsia="zh-cn" w:bidi="zh-cn"/>
      </w:rPr>
    </w:lvl>
    <w:lvl w:ilvl="1">
      <w:start w:val="0"/>
      <w:numFmt w:val="bullet"/>
      <w:lvlText w:val="•"/>
      <w:lvlJc w:val="left"/>
      <w:pPr>
        <w:ind w:left="599" w:hanging="453"/>
      </w:pPr>
      <w:rPr>
        <w:rFonts w:hint="default"/>
        <w:lang w:val="zh-cn" w:eastAsia="zh-cn" w:bidi="zh-cn"/>
      </w:rPr>
    </w:lvl>
    <w:lvl w:ilvl="2">
      <w:start w:val="0"/>
      <w:numFmt w:val="bullet"/>
      <w:lvlText w:val="•"/>
      <w:lvlJc w:val="left"/>
      <w:pPr>
        <w:ind w:left="1078" w:hanging="453"/>
      </w:pPr>
      <w:rPr>
        <w:rFonts w:hint="default"/>
        <w:lang w:val="zh-cn" w:eastAsia="zh-cn" w:bidi="zh-cn"/>
      </w:rPr>
    </w:lvl>
    <w:lvl w:ilvl="3">
      <w:start w:val="0"/>
      <w:numFmt w:val="bullet"/>
      <w:lvlText w:val="•"/>
      <w:lvlJc w:val="left"/>
      <w:pPr>
        <w:ind w:left="1558" w:hanging="453"/>
      </w:pPr>
      <w:rPr>
        <w:rFonts w:hint="default"/>
        <w:lang w:val="zh-cn" w:eastAsia="zh-cn" w:bidi="zh-cn"/>
      </w:rPr>
    </w:lvl>
    <w:lvl w:ilvl="4">
      <w:start w:val="0"/>
      <w:numFmt w:val="bullet"/>
      <w:lvlText w:val="•"/>
      <w:lvlJc w:val="left"/>
      <w:pPr>
        <w:ind w:left="2037" w:hanging="453"/>
      </w:pPr>
      <w:rPr>
        <w:rFonts w:hint="default"/>
        <w:lang w:val="zh-cn" w:eastAsia="zh-cn" w:bidi="zh-cn"/>
      </w:rPr>
    </w:lvl>
    <w:lvl w:ilvl="5">
      <w:start w:val="0"/>
      <w:numFmt w:val="bullet"/>
      <w:lvlText w:val="•"/>
      <w:lvlJc w:val="left"/>
      <w:pPr>
        <w:ind w:left="2517" w:hanging="453"/>
      </w:pPr>
      <w:rPr>
        <w:rFonts w:hint="default"/>
        <w:lang w:val="zh-cn" w:eastAsia="zh-cn" w:bidi="zh-cn"/>
      </w:rPr>
    </w:lvl>
    <w:lvl w:ilvl="6">
      <w:start w:val="0"/>
      <w:numFmt w:val="bullet"/>
      <w:lvlText w:val="•"/>
      <w:lvlJc w:val="left"/>
      <w:pPr>
        <w:ind w:left="2996" w:hanging="453"/>
      </w:pPr>
      <w:rPr>
        <w:rFonts w:hint="default"/>
        <w:lang w:val="zh-cn" w:eastAsia="zh-cn" w:bidi="zh-cn"/>
      </w:rPr>
    </w:lvl>
    <w:lvl w:ilvl="7">
      <w:start w:val="0"/>
      <w:numFmt w:val="bullet"/>
      <w:lvlText w:val="•"/>
      <w:lvlJc w:val="left"/>
      <w:pPr>
        <w:ind w:left="3476" w:hanging="453"/>
      </w:pPr>
      <w:rPr>
        <w:rFonts w:hint="default"/>
        <w:lang w:val="zh-cn" w:eastAsia="zh-cn" w:bidi="zh-cn"/>
      </w:rPr>
    </w:lvl>
    <w:lvl w:ilvl="8">
      <w:start w:val="0"/>
      <w:numFmt w:val="bullet"/>
      <w:lvlText w:val="•"/>
      <w:lvlJc w:val="left"/>
      <w:pPr>
        <w:ind w:left="3955" w:hanging="453"/>
      </w:pPr>
      <w:rPr>
        <w:rFonts w:hint="default"/>
        <w:lang w:val="zh-cn" w:eastAsia="zh-cn" w:bidi="zh-cn"/>
      </w:rPr>
    </w:lvl>
  </w:abstractNum>
  <w:abstractNum w:abstractNumId="11">
    <w:multiLevelType w:val="hybridMultilevel"/>
    <w:lvl w:ilvl="0">
      <w:start w:val="1"/>
      <w:numFmt w:val="decimal"/>
      <w:lvlText w:val="（%1）"/>
      <w:lvlJc w:val="left"/>
      <w:pPr>
        <w:ind w:left="119" w:hanging="480"/>
        <w:jc w:val="left"/>
      </w:pPr>
      <w:rPr>
        <w:rFonts w:hint="default" w:ascii="宋体" w:hAnsi="宋体" w:eastAsia="宋体" w:cs="宋体"/>
        <w:i/>
        <w:w w:val="100"/>
        <w:sz w:val="18"/>
        <w:szCs w:val="18"/>
        <w:lang w:val="zh-cn" w:eastAsia="zh-cn" w:bidi="zh-cn"/>
      </w:rPr>
    </w:lvl>
    <w:lvl w:ilvl="1">
      <w:start w:val="0"/>
      <w:numFmt w:val="bullet"/>
      <w:lvlText w:val="•"/>
      <w:lvlJc w:val="left"/>
      <w:pPr>
        <w:ind w:left="599" w:hanging="480"/>
      </w:pPr>
      <w:rPr>
        <w:rFonts w:hint="default"/>
        <w:lang w:val="zh-cn" w:eastAsia="zh-cn" w:bidi="zh-cn"/>
      </w:rPr>
    </w:lvl>
    <w:lvl w:ilvl="2">
      <w:start w:val="0"/>
      <w:numFmt w:val="bullet"/>
      <w:lvlText w:val="•"/>
      <w:lvlJc w:val="left"/>
      <w:pPr>
        <w:ind w:left="1078" w:hanging="480"/>
      </w:pPr>
      <w:rPr>
        <w:rFonts w:hint="default"/>
        <w:lang w:val="zh-cn" w:eastAsia="zh-cn" w:bidi="zh-cn"/>
      </w:rPr>
    </w:lvl>
    <w:lvl w:ilvl="3">
      <w:start w:val="0"/>
      <w:numFmt w:val="bullet"/>
      <w:lvlText w:val="•"/>
      <w:lvlJc w:val="left"/>
      <w:pPr>
        <w:ind w:left="1558" w:hanging="480"/>
      </w:pPr>
      <w:rPr>
        <w:rFonts w:hint="default"/>
        <w:lang w:val="zh-cn" w:eastAsia="zh-cn" w:bidi="zh-cn"/>
      </w:rPr>
    </w:lvl>
    <w:lvl w:ilvl="4">
      <w:start w:val="0"/>
      <w:numFmt w:val="bullet"/>
      <w:lvlText w:val="•"/>
      <w:lvlJc w:val="left"/>
      <w:pPr>
        <w:ind w:left="2037" w:hanging="480"/>
      </w:pPr>
      <w:rPr>
        <w:rFonts w:hint="default"/>
        <w:lang w:val="zh-cn" w:eastAsia="zh-cn" w:bidi="zh-cn"/>
      </w:rPr>
    </w:lvl>
    <w:lvl w:ilvl="5">
      <w:start w:val="0"/>
      <w:numFmt w:val="bullet"/>
      <w:lvlText w:val="•"/>
      <w:lvlJc w:val="left"/>
      <w:pPr>
        <w:ind w:left="2517" w:hanging="480"/>
      </w:pPr>
      <w:rPr>
        <w:rFonts w:hint="default"/>
        <w:lang w:val="zh-cn" w:eastAsia="zh-cn" w:bidi="zh-cn"/>
      </w:rPr>
    </w:lvl>
    <w:lvl w:ilvl="6">
      <w:start w:val="0"/>
      <w:numFmt w:val="bullet"/>
      <w:lvlText w:val="•"/>
      <w:lvlJc w:val="left"/>
      <w:pPr>
        <w:ind w:left="2996" w:hanging="480"/>
      </w:pPr>
      <w:rPr>
        <w:rFonts w:hint="default"/>
        <w:lang w:val="zh-cn" w:eastAsia="zh-cn" w:bidi="zh-cn"/>
      </w:rPr>
    </w:lvl>
    <w:lvl w:ilvl="7">
      <w:start w:val="0"/>
      <w:numFmt w:val="bullet"/>
      <w:lvlText w:val="•"/>
      <w:lvlJc w:val="left"/>
      <w:pPr>
        <w:ind w:left="3476" w:hanging="480"/>
      </w:pPr>
      <w:rPr>
        <w:rFonts w:hint="default"/>
        <w:lang w:val="zh-cn" w:eastAsia="zh-cn" w:bidi="zh-cn"/>
      </w:rPr>
    </w:lvl>
    <w:lvl w:ilvl="8">
      <w:start w:val="0"/>
      <w:numFmt w:val="bullet"/>
      <w:lvlText w:val="•"/>
      <w:lvlJc w:val="left"/>
      <w:pPr>
        <w:ind w:left="3955" w:hanging="480"/>
      </w:pPr>
      <w:rPr>
        <w:rFonts w:hint="default"/>
        <w:lang w:val="zh-cn" w:eastAsia="zh-cn" w:bidi="zh-cn"/>
      </w:rPr>
    </w:lvl>
  </w:abstractNum>
  <w:abstractNum w:abstractNumId="10">
    <w:multiLevelType w:val="hybridMultilevel"/>
    <w:lvl w:ilvl="0">
      <w:start w:val="1"/>
      <w:numFmt w:val="decimal"/>
      <w:lvlText w:val="（%1）"/>
      <w:lvlJc w:val="left"/>
      <w:pPr>
        <w:ind w:left="119" w:hanging="480"/>
        <w:jc w:val="left"/>
      </w:pPr>
      <w:rPr>
        <w:rFonts w:hint="default" w:ascii="宋体" w:hAnsi="宋体" w:eastAsia="宋体" w:cs="宋体"/>
        <w:i/>
        <w:w w:val="100"/>
        <w:sz w:val="18"/>
        <w:szCs w:val="18"/>
        <w:lang w:val="zh-cn" w:eastAsia="zh-cn" w:bidi="zh-cn"/>
      </w:rPr>
    </w:lvl>
    <w:lvl w:ilvl="1">
      <w:start w:val="0"/>
      <w:numFmt w:val="bullet"/>
      <w:lvlText w:val="•"/>
      <w:lvlJc w:val="left"/>
      <w:pPr>
        <w:ind w:left="599" w:hanging="480"/>
      </w:pPr>
      <w:rPr>
        <w:rFonts w:hint="default"/>
        <w:lang w:val="zh-cn" w:eastAsia="zh-cn" w:bidi="zh-cn"/>
      </w:rPr>
    </w:lvl>
    <w:lvl w:ilvl="2">
      <w:start w:val="0"/>
      <w:numFmt w:val="bullet"/>
      <w:lvlText w:val="•"/>
      <w:lvlJc w:val="left"/>
      <w:pPr>
        <w:ind w:left="1078" w:hanging="480"/>
      </w:pPr>
      <w:rPr>
        <w:rFonts w:hint="default"/>
        <w:lang w:val="zh-cn" w:eastAsia="zh-cn" w:bidi="zh-cn"/>
      </w:rPr>
    </w:lvl>
    <w:lvl w:ilvl="3">
      <w:start w:val="0"/>
      <w:numFmt w:val="bullet"/>
      <w:lvlText w:val="•"/>
      <w:lvlJc w:val="left"/>
      <w:pPr>
        <w:ind w:left="1558" w:hanging="480"/>
      </w:pPr>
      <w:rPr>
        <w:rFonts w:hint="default"/>
        <w:lang w:val="zh-cn" w:eastAsia="zh-cn" w:bidi="zh-cn"/>
      </w:rPr>
    </w:lvl>
    <w:lvl w:ilvl="4">
      <w:start w:val="0"/>
      <w:numFmt w:val="bullet"/>
      <w:lvlText w:val="•"/>
      <w:lvlJc w:val="left"/>
      <w:pPr>
        <w:ind w:left="2037" w:hanging="480"/>
      </w:pPr>
      <w:rPr>
        <w:rFonts w:hint="default"/>
        <w:lang w:val="zh-cn" w:eastAsia="zh-cn" w:bidi="zh-cn"/>
      </w:rPr>
    </w:lvl>
    <w:lvl w:ilvl="5">
      <w:start w:val="0"/>
      <w:numFmt w:val="bullet"/>
      <w:lvlText w:val="•"/>
      <w:lvlJc w:val="left"/>
      <w:pPr>
        <w:ind w:left="2517" w:hanging="480"/>
      </w:pPr>
      <w:rPr>
        <w:rFonts w:hint="default"/>
        <w:lang w:val="zh-cn" w:eastAsia="zh-cn" w:bidi="zh-cn"/>
      </w:rPr>
    </w:lvl>
    <w:lvl w:ilvl="6">
      <w:start w:val="0"/>
      <w:numFmt w:val="bullet"/>
      <w:lvlText w:val="•"/>
      <w:lvlJc w:val="left"/>
      <w:pPr>
        <w:ind w:left="2996" w:hanging="480"/>
      </w:pPr>
      <w:rPr>
        <w:rFonts w:hint="default"/>
        <w:lang w:val="zh-cn" w:eastAsia="zh-cn" w:bidi="zh-cn"/>
      </w:rPr>
    </w:lvl>
    <w:lvl w:ilvl="7">
      <w:start w:val="0"/>
      <w:numFmt w:val="bullet"/>
      <w:lvlText w:val="•"/>
      <w:lvlJc w:val="left"/>
      <w:pPr>
        <w:ind w:left="3476" w:hanging="480"/>
      </w:pPr>
      <w:rPr>
        <w:rFonts w:hint="default"/>
        <w:lang w:val="zh-cn" w:eastAsia="zh-cn" w:bidi="zh-cn"/>
      </w:rPr>
    </w:lvl>
    <w:lvl w:ilvl="8">
      <w:start w:val="0"/>
      <w:numFmt w:val="bullet"/>
      <w:lvlText w:val="•"/>
      <w:lvlJc w:val="left"/>
      <w:pPr>
        <w:ind w:left="3955" w:hanging="480"/>
      </w:pPr>
      <w:rPr>
        <w:rFonts w:hint="default"/>
        <w:lang w:val="zh-cn" w:eastAsia="zh-cn" w:bidi="zh-cn"/>
      </w:rPr>
    </w:lvl>
  </w:abstractNum>
  <w:abstractNum w:abstractNumId="9">
    <w:multiLevelType w:val="hybridMultilevel"/>
    <w:lvl w:ilvl="0">
      <w:start w:val="6"/>
      <w:numFmt w:val="decimal"/>
      <w:lvlText w:val="%1."/>
      <w:lvlJc w:val="left"/>
      <w:pPr>
        <w:ind w:left="707" w:hanging="228"/>
        <w:jc w:val="left"/>
      </w:pPr>
      <w:rPr>
        <w:rFonts w:hint="default" w:ascii="Times New Roman" w:hAnsi="Times New Roman" w:eastAsia="Times New Roman" w:cs="Times New Roman"/>
        <w:spacing w:val="0"/>
        <w:w w:val="100"/>
        <w:sz w:val="18"/>
        <w:szCs w:val="18"/>
        <w:lang w:val="zh-cn" w:eastAsia="zh-cn" w:bidi="zh-cn"/>
      </w:rPr>
    </w:lvl>
    <w:lvl w:ilvl="1">
      <w:start w:val="0"/>
      <w:numFmt w:val="bullet"/>
      <w:lvlText w:val="•"/>
      <w:lvlJc w:val="left"/>
      <w:pPr>
        <w:ind w:left="1121" w:hanging="228"/>
      </w:pPr>
      <w:rPr>
        <w:rFonts w:hint="default"/>
        <w:lang w:val="zh-cn" w:eastAsia="zh-cn" w:bidi="zh-cn"/>
      </w:rPr>
    </w:lvl>
    <w:lvl w:ilvl="2">
      <w:start w:val="0"/>
      <w:numFmt w:val="bullet"/>
      <w:lvlText w:val="•"/>
      <w:lvlJc w:val="left"/>
      <w:pPr>
        <w:ind w:left="1542" w:hanging="228"/>
      </w:pPr>
      <w:rPr>
        <w:rFonts w:hint="default"/>
        <w:lang w:val="zh-cn" w:eastAsia="zh-cn" w:bidi="zh-cn"/>
      </w:rPr>
    </w:lvl>
    <w:lvl w:ilvl="3">
      <w:start w:val="0"/>
      <w:numFmt w:val="bullet"/>
      <w:lvlText w:val="•"/>
      <w:lvlJc w:val="left"/>
      <w:pPr>
        <w:ind w:left="1964" w:hanging="228"/>
      </w:pPr>
      <w:rPr>
        <w:rFonts w:hint="default"/>
        <w:lang w:val="zh-cn" w:eastAsia="zh-cn" w:bidi="zh-cn"/>
      </w:rPr>
    </w:lvl>
    <w:lvl w:ilvl="4">
      <w:start w:val="0"/>
      <w:numFmt w:val="bullet"/>
      <w:lvlText w:val="•"/>
      <w:lvlJc w:val="left"/>
      <w:pPr>
        <w:ind w:left="2385" w:hanging="228"/>
      </w:pPr>
      <w:rPr>
        <w:rFonts w:hint="default"/>
        <w:lang w:val="zh-cn" w:eastAsia="zh-cn" w:bidi="zh-cn"/>
      </w:rPr>
    </w:lvl>
    <w:lvl w:ilvl="5">
      <w:start w:val="0"/>
      <w:numFmt w:val="bullet"/>
      <w:lvlText w:val="•"/>
      <w:lvlJc w:val="left"/>
      <w:pPr>
        <w:ind w:left="2807" w:hanging="228"/>
      </w:pPr>
      <w:rPr>
        <w:rFonts w:hint="default"/>
        <w:lang w:val="zh-cn" w:eastAsia="zh-cn" w:bidi="zh-cn"/>
      </w:rPr>
    </w:lvl>
    <w:lvl w:ilvl="6">
      <w:start w:val="0"/>
      <w:numFmt w:val="bullet"/>
      <w:lvlText w:val="•"/>
      <w:lvlJc w:val="left"/>
      <w:pPr>
        <w:ind w:left="3228" w:hanging="228"/>
      </w:pPr>
      <w:rPr>
        <w:rFonts w:hint="default"/>
        <w:lang w:val="zh-cn" w:eastAsia="zh-cn" w:bidi="zh-cn"/>
      </w:rPr>
    </w:lvl>
    <w:lvl w:ilvl="7">
      <w:start w:val="0"/>
      <w:numFmt w:val="bullet"/>
      <w:lvlText w:val="•"/>
      <w:lvlJc w:val="left"/>
      <w:pPr>
        <w:ind w:left="3650" w:hanging="228"/>
      </w:pPr>
      <w:rPr>
        <w:rFonts w:hint="default"/>
        <w:lang w:val="zh-cn" w:eastAsia="zh-cn" w:bidi="zh-cn"/>
      </w:rPr>
    </w:lvl>
    <w:lvl w:ilvl="8">
      <w:start w:val="0"/>
      <w:numFmt w:val="bullet"/>
      <w:lvlText w:val="•"/>
      <w:lvlJc w:val="left"/>
      <w:pPr>
        <w:ind w:left="4071" w:hanging="228"/>
      </w:pPr>
      <w:rPr>
        <w:rFonts w:hint="default"/>
        <w:lang w:val="zh-cn" w:eastAsia="zh-cn" w:bidi="zh-cn"/>
      </w:rPr>
    </w:lvl>
  </w:abstractNum>
  <w:abstractNum w:abstractNumId="8">
    <w:multiLevelType w:val="hybridMultilevel"/>
    <w:lvl w:ilvl="0">
      <w:start w:val="1"/>
      <w:numFmt w:val="decimal"/>
      <w:lvlText w:val="（%1）"/>
      <w:lvlJc w:val="left"/>
      <w:pPr>
        <w:ind w:left="119" w:hanging="480"/>
        <w:jc w:val="left"/>
      </w:pPr>
      <w:rPr>
        <w:rFonts w:hint="default" w:ascii="宋体" w:hAnsi="宋体" w:eastAsia="宋体" w:cs="宋体"/>
        <w:i/>
        <w:w w:val="100"/>
        <w:sz w:val="18"/>
        <w:szCs w:val="18"/>
        <w:lang w:val="zh-cn" w:eastAsia="zh-cn" w:bidi="zh-cn"/>
      </w:rPr>
    </w:lvl>
    <w:lvl w:ilvl="1">
      <w:start w:val="0"/>
      <w:numFmt w:val="bullet"/>
      <w:lvlText w:val="•"/>
      <w:lvlJc w:val="left"/>
      <w:pPr>
        <w:ind w:left="599" w:hanging="480"/>
      </w:pPr>
      <w:rPr>
        <w:rFonts w:hint="default"/>
        <w:lang w:val="zh-cn" w:eastAsia="zh-cn" w:bidi="zh-cn"/>
      </w:rPr>
    </w:lvl>
    <w:lvl w:ilvl="2">
      <w:start w:val="0"/>
      <w:numFmt w:val="bullet"/>
      <w:lvlText w:val="•"/>
      <w:lvlJc w:val="left"/>
      <w:pPr>
        <w:ind w:left="1078" w:hanging="480"/>
      </w:pPr>
      <w:rPr>
        <w:rFonts w:hint="default"/>
        <w:lang w:val="zh-cn" w:eastAsia="zh-cn" w:bidi="zh-cn"/>
      </w:rPr>
    </w:lvl>
    <w:lvl w:ilvl="3">
      <w:start w:val="0"/>
      <w:numFmt w:val="bullet"/>
      <w:lvlText w:val="•"/>
      <w:lvlJc w:val="left"/>
      <w:pPr>
        <w:ind w:left="1558" w:hanging="480"/>
      </w:pPr>
      <w:rPr>
        <w:rFonts w:hint="default"/>
        <w:lang w:val="zh-cn" w:eastAsia="zh-cn" w:bidi="zh-cn"/>
      </w:rPr>
    </w:lvl>
    <w:lvl w:ilvl="4">
      <w:start w:val="0"/>
      <w:numFmt w:val="bullet"/>
      <w:lvlText w:val="•"/>
      <w:lvlJc w:val="left"/>
      <w:pPr>
        <w:ind w:left="2037" w:hanging="480"/>
      </w:pPr>
      <w:rPr>
        <w:rFonts w:hint="default"/>
        <w:lang w:val="zh-cn" w:eastAsia="zh-cn" w:bidi="zh-cn"/>
      </w:rPr>
    </w:lvl>
    <w:lvl w:ilvl="5">
      <w:start w:val="0"/>
      <w:numFmt w:val="bullet"/>
      <w:lvlText w:val="•"/>
      <w:lvlJc w:val="left"/>
      <w:pPr>
        <w:ind w:left="2517" w:hanging="480"/>
      </w:pPr>
      <w:rPr>
        <w:rFonts w:hint="default"/>
        <w:lang w:val="zh-cn" w:eastAsia="zh-cn" w:bidi="zh-cn"/>
      </w:rPr>
    </w:lvl>
    <w:lvl w:ilvl="6">
      <w:start w:val="0"/>
      <w:numFmt w:val="bullet"/>
      <w:lvlText w:val="•"/>
      <w:lvlJc w:val="left"/>
      <w:pPr>
        <w:ind w:left="2996" w:hanging="480"/>
      </w:pPr>
      <w:rPr>
        <w:rFonts w:hint="default"/>
        <w:lang w:val="zh-cn" w:eastAsia="zh-cn" w:bidi="zh-cn"/>
      </w:rPr>
    </w:lvl>
    <w:lvl w:ilvl="7">
      <w:start w:val="0"/>
      <w:numFmt w:val="bullet"/>
      <w:lvlText w:val="•"/>
      <w:lvlJc w:val="left"/>
      <w:pPr>
        <w:ind w:left="3476" w:hanging="480"/>
      </w:pPr>
      <w:rPr>
        <w:rFonts w:hint="default"/>
        <w:lang w:val="zh-cn" w:eastAsia="zh-cn" w:bidi="zh-cn"/>
      </w:rPr>
    </w:lvl>
    <w:lvl w:ilvl="8">
      <w:start w:val="0"/>
      <w:numFmt w:val="bullet"/>
      <w:lvlText w:val="•"/>
      <w:lvlJc w:val="left"/>
      <w:pPr>
        <w:ind w:left="3955" w:hanging="480"/>
      </w:pPr>
      <w:rPr>
        <w:rFonts w:hint="default"/>
        <w:lang w:val="zh-cn" w:eastAsia="zh-cn" w:bidi="zh-cn"/>
      </w:rPr>
    </w:lvl>
  </w:abstractNum>
  <w:abstractNum w:abstractNumId="7">
    <w:multiLevelType w:val="hybridMultilevel"/>
    <w:lvl w:ilvl="0">
      <w:start w:val="1"/>
      <w:numFmt w:val="decimal"/>
      <w:lvlText w:val="%1."/>
      <w:lvlJc w:val="left"/>
      <w:pPr>
        <w:ind w:left="707" w:hanging="228"/>
        <w:jc w:val="left"/>
      </w:pPr>
      <w:rPr>
        <w:rFonts w:hint="default" w:ascii="Times New Roman" w:hAnsi="Times New Roman" w:eastAsia="Times New Roman" w:cs="Times New Roman"/>
        <w:spacing w:val="-92"/>
        <w:w w:val="100"/>
        <w:sz w:val="18"/>
        <w:szCs w:val="18"/>
        <w:lang w:val="zh-cn" w:eastAsia="zh-cn" w:bidi="zh-cn"/>
      </w:rPr>
    </w:lvl>
    <w:lvl w:ilvl="1">
      <w:start w:val="1"/>
      <w:numFmt w:val="upperLetter"/>
      <w:lvlText w:val="%2."/>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2">
      <w:start w:val="0"/>
      <w:numFmt w:val="bullet"/>
      <w:lvlText w:val="•"/>
      <w:lvlJc w:val="left"/>
      <w:pPr>
        <w:ind w:left="1203" w:hanging="267"/>
      </w:pPr>
      <w:rPr>
        <w:rFonts w:hint="default"/>
        <w:lang w:val="zh-cn" w:eastAsia="zh-cn" w:bidi="zh-cn"/>
      </w:rPr>
    </w:lvl>
    <w:lvl w:ilvl="3">
      <w:start w:val="0"/>
      <w:numFmt w:val="bullet"/>
      <w:lvlText w:val="•"/>
      <w:lvlJc w:val="left"/>
      <w:pPr>
        <w:ind w:left="1667" w:hanging="267"/>
      </w:pPr>
      <w:rPr>
        <w:rFonts w:hint="default"/>
        <w:lang w:val="zh-cn" w:eastAsia="zh-cn" w:bidi="zh-cn"/>
      </w:rPr>
    </w:lvl>
    <w:lvl w:ilvl="4">
      <w:start w:val="0"/>
      <w:numFmt w:val="bullet"/>
      <w:lvlText w:val="•"/>
      <w:lvlJc w:val="left"/>
      <w:pPr>
        <w:ind w:left="2131" w:hanging="267"/>
      </w:pPr>
      <w:rPr>
        <w:rFonts w:hint="default"/>
        <w:lang w:val="zh-cn" w:eastAsia="zh-cn" w:bidi="zh-cn"/>
      </w:rPr>
    </w:lvl>
    <w:lvl w:ilvl="5">
      <w:start w:val="0"/>
      <w:numFmt w:val="bullet"/>
      <w:lvlText w:val="•"/>
      <w:lvlJc w:val="left"/>
      <w:pPr>
        <w:ind w:left="2595" w:hanging="267"/>
      </w:pPr>
      <w:rPr>
        <w:rFonts w:hint="default"/>
        <w:lang w:val="zh-cn" w:eastAsia="zh-cn" w:bidi="zh-cn"/>
      </w:rPr>
    </w:lvl>
    <w:lvl w:ilvl="6">
      <w:start w:val="0"/>
      <w:numFmt w:val="bullet"/>
      <w:lvlText w:val="•"/>
      <w:lvlJc w:val="left"/>
      <w:pPr>
        <w:ind w:left="3059" w:hanging="267"/>
      </w:pPr>
      <w:rPr>
        <w:rFonts w:hint="default"/>
        <w:lang w:val="zh-cn" w:eastAsia="zh-cn" w:bidi="zh-cn"/>
      </w:rPr>
    </w:lvl>
    <w:lvl w:ilvl="7">
      <w:start w:val="0"/>
      <w:numFmt w:val="bullet"/>
      <w:lvlText w:val="•"/>
      <w:lvlJc w:val="left"/>
      <w:pPr>
        <w:ind w:left="3522" w:hanging="267"/>
      </w:pPr>
      <w:rPr>
        <w:rFonts w:hint="default"/>
        <w:lang w:val="zh-cn" w:eastAsia="zh-cn" w:bidi="zh-cn"/>
      </w:rPr>
    </w:lvl>
    <w:lvl w:ilvl="8">
      <w:start w:val="0"/>
      <w:numFmt w:val="bullet"/>
      <w:lvlText w:val="•"/>
      <w:lvlJc w:val="left"/>
      <w:pPr>
        <w:ind w:left="3986" w:hanging="267"/>
      </w:pPr>
      <w:rPr>
        <w:rFonts w:hint="default"/>
        <w:lang w:val="zh-cn" w:eastAsia="zh-cn" w:bidi="zh-cn"/>
      </w:rPr>
    </w:lvl>
  </w:abstractNum>
  <w:abstractNum w:abstractNumId="6">
    <w:multiLevelType w:val="hybridMultilevel"/>
    <w:lvl w:ilvl="0">
      <w:start w:val="1"/>
      <w:numFmt w:val="decimal"/>
      <w:lvlText w:val="（%1）"/>
      <w:lvlJc w:val="left"/>
      <w:pPr>
        <w:ind w:left="119" w:hanging="453"/>
        <w:jc w:val="left"/>
      </w:pPr>
      <w:rPr>
        <w:rFonts w:hint="default" w:ascii="宋体" w:hAnsi="宋体" w:eastAsia="宋体" w:cs="宋体"/>
        <w:i/>
        <w:spacing w:val="-16"/>
        <w:w w:val="100"/>
        <w:sz w:val="16"/>
        <w:szCs w:val="16"/>
        <w:lang w:val="zh-cn" w:eastAsia="zh-cn" w:bidi="zh-cn"/>
      </w:rPr>
    </w:lvl>
    <w:lvl w:ilvl="1">
      <w:start w:val="0"/>
      <w:numFmt w:val="bullet"/>
      <w:lvlText w:val="•"/>
      <w:lvlJc w:val="left"/>
      <w:pPr>
        <w:ind w:left="599" w:hanging="453"/>
      </w:pPr>
      <w:rPr>
        <w:rFonts w:hint="default"/>
        <w:lang w:val="zh-cn" w:eastAsia="zh-cn" w:bidi="zh-cn"/>
      </w:rPr>
    </w:lvl>
    <w:lvl w:ilvl="2">
      <w:start w:val="0"/>
      <w:numFmt w:val="bullet"/>
      <w:lvlText w:val="•"/>
      <w:lvlJc w:val="left"/>
      <w:pPr>
        <w:ind w:left="1078" w:hanging="453"/>
      </w:pPr>
      <w:rPr>
        <w:rFonts w:hint="default"/>
        <w:lang w:val="zh-cn" w:eastAsia="zh-cn" w:bidi="zh-cn"/>
      </w:rPr>
    </w:lvl>
    <w:lvl w:ilvl="3">
      <w:start w:val="0"/>
      <w:numFmt w:val="bullet"/>
      <w:lvlText w:val="•"/>
      <w:lvlJc w:val="left"/>
      <w:pPr>
        <w:ind w:left="1558" w:hanging="453"/>
      </w:pPr>
      <w:rPr>
        <w:rFonts w:hint="default"/>
        <w:lang w:val="zh-cn" w:eastAsia="zh-cn" w:bidi="zh-cn"/>
      </w:rPr>
    </w:lvl>
    <w:lvl w:ilvl="4">
      <w:start w:val="0"/>
      <w:numFmt w:val="bullet"/>
      <w:lvlText w:val="•"/>
      <w:lvlJc w:val="left"/>
      <w:pPr>
        <w:ind w:left="2037" w:hanging="453"/>
      </w:pPr>
      <w:rPr>
        <w:rFonts w:hint="default"/>
        <w:lang w:val="zh-cn" w:eastAsia="zh-cn" w:bidi="zh-cn"/>
      </w:rPr>
    </w:lvl>
    <w:lvl w:ilvl="5">
      <w:start w:val="0"/>
      <w:numFmt w:val="bullet"/>
      <w:lvlText w:val="•"/>
      <w:lvlJc w:val="left"/>
      <w:pPr>
        <w:ind w:left="2517" w:hanging="453"/>
      </w:pPr>
      <w:rPr>
        <w:rFonts w:hint="default"/>
        <w:lang w:val="zh-cn" w:eastAsia="zh-cn" w:bidi="zh-cn"/>
      </w:rPr>
    </w:lvl>
    <w:lvl w:ilvl="6">
      <w:start w:val="0"/>
      <w:numFmt w:val="bullet"/>
      <w:lvlText w:val="•"/>
      <w:lvlJc w:val="left"/>
      <w:pPr>
        <w:ind w:left="2996" w:hanging="453"/>
      </w:pPr>
      <w:rPr>
        <w:rFonts w:hint="default"/>
        <w:lang w:val="zh-cn" w:eastAsia="zh-cn" w:bidi="zh-cn"/>
      </w:rPr>
    </w:lvl>
    <w:lvl w:ilvl="7">
      <w:start w:val="0"/>
      <w:numFmt w:val="bullet"/>
      <w:lvlText w:val="•"/>
      <w:lvlJc w:val="left"/>
      <w:pPr>
        <w:ind w:left="3476" w:hanging="453"/>
      </w:pPr>
      <w:rPr>
        <w:rFonts w:hint="default"/>
        <w:lang w:val="zh-cn" w:eastAsia="zh-cn" w:bidi="zh-cn"/>
      </w:rPr>
    </w:lvl>
    <w:lvl w:ilvl="8">
      <w:start w:val="0"/>
      <w:numFmt w:val="bullet"/>
      <w:lvlText w:val="•"/>
      <w:lvlJc w:val="left"/>
      <w:pPr>
        <w:ind w:left="3955" w:hanging="453"/>
      </w:pPr>
      <w:rPr>
        <w:rFonts w:hint="default"/>
        <w:lang w:val="zh-cn" w:eastAsia="zh-cn" w:bidi="zh-cn"/>
      </w:rPr>
    </w:lvl>
  </w:abstractNum>
  <w:abstractNum w:abstractNumId="5">
    <w:multiLevelType w:val="hybridMultilevel"/>
    <w:lvl w:ilvl="0">
      <w:start w:val="1"/>
      <w:numFmt w:val="decimal"/>
      <w:lvlText w:val="（%1）"/>
      <w:lvlJc w:val="left"/>
      <w:pPr>
        <w:ind w:left="959" w:hanging="480"/>
        <w:jc w:val="left"/>
      </w:pPr>
      <w:rPr>
        <w:rFonts w:hint="default" w:ascii="宋体" w:hAnsi="宋体" w:eastAsia="宋体" w:cs="宋体"/>
        <w:i/>
        <w:w w:val="100"/>
        <w:sz w:val="18"/>
        <w:szCs w:val="18"/>
        <w:lang w:val="zh-cn" w:eastAsia="zh-cn" w:bidi="zh-cn"/>
      </w:rPr>
    </w:lvl>
    <w:lvl w:ilvl="1">
      <w:start w:val="0"/>
      <w:numFmt w:val="bullet"/>
      <w:lvlText w:val="•"/>
      <w:lvlJc w:val="left"/>
      <w:pPr>
        <w:ind w:left="1355" w:hanging="480"/>
      </w:pPr>
      <w:rPr>
        <w:rFonts w:hint="default"/>
        <w:lang w:val="zh-cn" w:eastAsia="zh-cn" w:bidi="zh-cn"/>
      </w:rPr>
    </w:lvl>
    <w:lvl w:ilvl="2">
      <w:start w:val="0"/>
      <w:numFmt w:val="bullet"/>
      <w:lvlText w:val="•"/>
      <w:lvlJc w:val="left"/>
      <w:pPr>
        <w:ind w:left="1750" w:hanging="480"/>
      </w:pPr>
      <w:rPr>
        <w:rFonts w:hint="default"/>
        <w:lang w:val="zh-cn" w:eastAsia="zh-cn" w:bidi="zh-cn"/>
      </w:rPr>
    </w:lvl>
    <w:lvl w:ilvl="3">
      <w:start w:val="0"/>
      <w:numFmt w:val="bullet"/>
      <w:lvlText w:val="•"/>
      <w:lvlJc w:val="left"/>
      <w:pPr>
        <w:ind w:left="2146" w:hanging="480"/>
      </w:pPr>
      <w:rPr>
        <w:rFonts w:hint="default"/>
        <w:lang w:val="zh-cn" w:eastAsia="zh-cn" w:bidi="zh-cn"/>
      </w:rPr>
    </w:lvl>
    <w:lvl w:ilvl="4">
      <w:start w:val="0"/>
      <w:numFmt w:val="bullet"/>
      <w:lvlText w:val="•"/>
      <w:lvlJc w:val="left"/>
      <w:pPr>
        <w:ind w:left="2541" w:hanging="480"/>
      </w:pPr>
      <w:rPr>
        <w:rFonts w:hint="default"/>
        <w:lang w:val="zh-cn" w:eastAsia="zh-cn" w:bidi="zh-cn"/>
      </w:rPr>
    </w:lvl>
    <w:lvl w:ilvl="5">
      <w:start w:val="0"/>
      <w:numFmt w:val="bullet"/>
      <w:lvlText w:val="•"/>
      <w:lvlJc w:val="left"/>
      <w:pPr>
        <w:ind w:left="2937" w:hanging="480"/>
      </w:pPr>
      <w:rPr>
        <w:rFonts w:hint="default"/>
        <w:lang w:val="zh-cn" w:eastAsia="zh-cn" w:bidi="zh-cn"/>
      </w:rPr>
    </w:lvl>
    <w:lvl w:ilvl="6">
      <w:start w:val="0"/>
      <w:numFmt w:val="bullet"/>
      <w:lvlText w:val="•"/>
      <w:lvlJc w:val="left"/>
      <w:pPr>
        <w:ind w:left="3332" w:hanging="480"/>
      </w:pPr>
      <w:rPr>
        <w:rFonts w:hint="default"/>
        <w:lang w:val="zh-cn" w:eastAsia="zh-cn" w:bidi="zh-cn"/>
      </w:rPr>
    </w:lvl>
    <w:lvl w:ilvl="7">
      <w:start w:val="0"/>
      <w:numFmt w:val="bullet"/>
      <w:lvlText w:val="•"/>
      <w:lvlJc w:val="left"/>
      <w:pPr>
        <w:ind w:left="3728" w:hanging="480"/>
      </w:pPr>
      <w:rPr>
        <w:rFonts w:hint="default"/>
        <w:lang w:val="zh-cn" w:eastAsia="zh-cn" w:bidi="zh-cn"/>
      </w:rPr>
    </w:lvl>
    <w:lvl w:ilvl="8">
      <w:start w:val="0"/>
      <w:numFmt w:val="bullet"/>
      <w:lvlText w:val="•"/>
      <w:lvlJc w:val="left"/>
      <w:pPr>
        <w:ind w:left="4123" w:hanging="480"/>
      </w:pPr>
      <w:rPr>
        <w:rFonts w:hint="default"/>
        <w:lang w:val="zh-cn" w:eastAsia="zh-cn" w:bidi="zh-cn"/>
      </w:rPr>
    </w:lvl>
  </w:abstractNum>
  <w:abstractNum w:abstractNumId="4">
    <w:multiLevelType w:val="hybridMultilevel"/>
    <w:lvl w:ilvl="0">
      <w:start w:val="1"/>
      <w:numFmt w:val="decimal"/>
      <w:lvlText w:val="（%1）"/>
      <w:lvlJc w:val="left"/>
      <w:pPr>
        <w:ind w:left="931" w:hanging="453"/>
        <w:jc w:val="left"/>
      </w:pPr>
      <w:rPr>
        <w:rFonts w:hint="default" w:ascii="宋体" w:hAnsi="宋体" w:eastAsia="宋体" w:cs="宋体"/>
        <w:i/>
        <w:w w:val="100"/>
        <w:sz w:val="16"/>
        <w:szCs w:val="16"/>
        <w:lang w:val="zh-cn" w:eastAsia="zh-cn" w:bidi="zh-cn"/>
      </w:rPr>
    </w:lvl>
    <w:lvl w:ilvl="1">
      <w:start w:val="0"/>
      <w:numFmt w:val="bullet"/>
      <w:lvlText w:val="•"/>
      <w:lvlJc w:val="left"/>
      <w:pPr>
        <w:ind w:left="1337" w:hanging="453"/>
      </w:pPr>
      <w:rPr>
        <w:rFonts w:hint="default"/>
        <w:lang w:val="zh-cn" w:eastAsia="zh-cn" w:bidi="zh-cn"/>
      </w:rPr>
    </w:lvl>
    <w:lvl w:ilvl="2">
      <w:start w:val="0"/>
      <w:numFmt w:val="bullet"/>
      <w:lvlText w:val="•"/>
      <w:lvlJc w:val="left"/>
      <w:pPr>
        <w:ind w:left="1734" w:hanging="453"/>
      </w:pPr>
      <w:rPr>
        <w:rFonts w:hint="default"/>
        <w:lang w:val="zh-cn" w:eastAsia="zh-cn" w:bidi="zh-cn"/>
      </w:rPr>
    </w:lvl>
    <w:lvl w:ilvl="3">
      <w:start w:val="0"/>
      <w:numFmt w:val="bullet"/>
      <w:lvlText w:val="•"/>
      <w:lvlJc w:val="left"/>
      <w:pPr>
        <w:ind w:left="2132" w:hanging="453"/>
      </w:pPr>
      <w:rPr>
        <w:rFonts w:hint="default"/>
        <w:lang w:val="zh-cn" w:eastAsia="zh-cn" w:bidi="zh-cn"/>
      </w:rPr>
    </w:lvl>
    <w:lvl w:ilvl="4">
      <w:start w:val="0"/>
      <w:numFmt w:val="bullet"/>
      <w:lvlText w:val="•"/>
      <w:lvlJc w:val="left"/>
      <w:pPr>
        <w:ind w:left="2529" w:hanging="453"/>
      </w:pPr>
      <w:rPr>
        <w:rFonts w:hint="default"/>
        <w:lang w:val="zh-cn" w:eastAsia="zh-cn" w:bidi="zh-cn"/>
      </w:rPr>
    </w:lvl>
    <w:lvl w:ilvl="5">
      <w:start w:val="0"/>
      <w:numFmt w:val="bullet"/>
      <w:lvlText w:val="•"/>
      <w:lvlJc w:val="left"/>
      <w:pPr>
        <w:ind w:left="2927" w:hanging="453"/>
      </w:pPr>
      <w:rPr>
        <w:rFonts w:hint="default"/>
        <w:lang w:val="zh-cn" w:eastAsia="zh-cn" w:bidi="zh-cn"/>
      </w:rPr>
    </w:lvl>
    <w:lvl w:ilvl="6">
      <w:start w:val="0"/>
      <w:numFmt w:val="bullet"/>
      <w:lvlText w:val="•"/>
      <w:lvlJc w:val="left"/>
      <w:pPr>
        <w:ind w:left="3324" w:hanging="453"/>
      </w:pPr>
      <w:rPr>
        <w:rFonts w:hint="default"/>
        <w:lang w:val="zh-cn" w:eastAsia="zh-cn" w:bidi="zh-cn"/>
      </w:rPr>
    </w:lvl>
    <w:lvl w:ilvl="7">
      <w:start w:val="0"/>
      <w:numFmt w:val="bullet"/>
      <w:lvlText w:val="•"/>
      <w:lvlJc w:val="left"/>
      <w:pPr>
        <w:ind w:left="3722" w:hanging="453"/>
      </w:pPr>
      <w:rPr>
        <w:rFonts w:hint="default"/>
        <w:lang w:val="zh-cn" w:eastAsia="zh-cn" w:bidi="zh-cn"/>
      </w:rPr>
    </w:lvl>
    <w:lvl w:ilvl="8">
      <w:start w:val="0"/>
      <w:numFmt w:val="bullet"/>
      <w:lvlText w:val="•"/>
      <w:lvlJc w:val="left"/>
      <w:pPr>
        <w:ind w:left="4119" w:hanging="453"/>
      </w:pPr>
      <w:rPr>
        <w:rFonts w:hint="default"/>
        <w:lang w:val="zh-cn" w:eastAsia="zh-cn" w:bidi="zh-cn"/>
      </w:rPr>
    </w:lvl>
  </w:abstractNum>
  <w:abstractNum w:abstractNumId="3">
    <w:multiLevelType w:val="hybridMultilevel"/>
    <w:lvl w:ilvl="0">
      <w:start w:val="6"/>
      <w:numFmt w:val="decimal"/>
      <w:lvlText w:val="%1."/>
      <w:lvlJc w:val="left"/>
      <w:pPr>
        <w:ind w:left="707" w:hanging="228"/>
        <w:jc w:val="left"/>
      </w:pPr>
      <w:rPr>
        <w:rFonts w:hint="default" w:ascii="Times New Roman" w:hAnsi="Times New Roman" w:eastAsia="Times New Roman" w:cs="Times New Roman"/>
        <w:spacing w:val="0"/>
        <w:w w:val="100"/>
        <w:sz w:val="18"/>
        <w:szCs w:val="18"/>
        <w:lang w:val="zh-cn" w:eastAsia="zh-cn" w:bidi="zh-cn"/>
      </w:rPr>
    </w:lvl>
    <w:lvl w:ilvl="1">
      <w:start w:val="0"/>
      <w:numFmt w:val="bullet"/>
      <w:lvlText w:val="•"/>
      <w:lvlJc w:val="left"/>
      <w:pPr>
        <w:ind w:left="1121" w:hanging="228"/>
      </w:pPr>
      <w:rPr>
        <w:rFonts w:hint="default"/>
        <w:lang w:val="zh-cn" w:eastAsia="zh-cn" w:bidi="zh-cn"/>
      </w:rPr>
    </w:lvl>
    <w:lvl w:ilvl="2">
      <w:start w:val="0"/>
      <w:numFmt w:val="bullet"/>
      <w:lvlText w:val="•"/>
      <w:lvlJc w:val="left"/>
      <w:pPr>
        <w:ind w:left="1542" w:hanging="228"/>
      </w:pPr>
      <w:rPr>
        <w:rFonts w:hint="default"/>
        <w:lang w:val="zh-cn" w:eastAsia="zh-cn" w:bidi="zh-cn"/>
      </w:rPr>
    </w:lvl>
    <w:lvl w:ilvl="3">
      <w:start w:val="0"/>
      <w:numFmt w:val="bullet"/>
      <w:lvlText w:val="•"/>
      <w:lvlJc w:val="left"/>
      <w:pPr>
        <w:ind w:left="1964" w:hanging="228"/>
      </w:pPr>
      <w:rPr>
        <w:rFonts w:hint="default"/>
        <w:lang w:val="zh-cn" w:eastAsia="zh-cn" w:bidi="zh-cn"/>
      </w:rPr>
    </w:lvl>
    <w:lvl w:ilvl="4">
      <w:start w:val="0"/>
      <w:numFmt w:val="bullet"/>
      <w:lvlText w:val="•"/>
      <w:lvlJc w:val="left"/>
      <w:pPr>
        <w:ind w:left="2385" w:hanging="228"/>
      </w:pPr>
      <w:rPr>
        <w:rFonts w:hint="default"/>
        <w:lang w:val="zh-cn" w:eastAsia="zh-cn" w:bidi="zh-cn"/>
      </w:rPr>
    </w:lvl>
    <w:lvl w:ilvl="5">
      <w:start w:val="0"/>
      <w:numFmt w:val="bullet"/>
      <w:lvlText w:val="•"/>
      <w:lvlJc w:val="left"/>
      <w:pPr>
        <w:ind w:left="2807" w:hanging="228"/>
      </w:pPr>
      <w:rPr>
        <w:rFonts w:hint="default"/>
        <w:lang w:val="zh-cn" w:eastAsia="zh-cn" w:bidi="zh-cn"/>
      </w:rPr>
    </w:lvl>
    <w:lvl w:ilvl="6">
      <w:start w:val="0"/>
      <w:numFmt w:val="bullet"/>
      <w:lvlText w:val="•"/>
      <w:lvlJc w:val="left"/>
      <w:pPr>
        <w:ind w:left="3228" w:hanging="228"/>
      </w:pPr>
      <w:rPr>
        <w:rFonts w:hint="default"/>
        <w:lang w:val="zh-cn" w:eastAsia="zh-cn" w:bidi="zh-cn"/>
      </w:rPr>
    </w:lvl>
    <w:lvl w:ilvl="7">
      <w:start w:val="0"/>
      <w:numFmt w:val="bullet"/>
      <w:lvlText w:val="•"/>
      <w:lvlJc w:val="left"/>
      <w:pPr>
        <w:ind w:left="3650" w:hanging="228"/>
      </w:pPr>
      <w:rPr>
        <w:rFonts w:hint="default"/>
        <w:lang w:val="zh-cn" w:eastAsia="zh-cn" w:bidi="zh-cn"/>
      </w:rPr>
    </w:lvl>
    <w:lvl w:ilvl="8">
      <w:start w:val="0"/>
      <w:numFmt w:val="bullet"/>
      <w:lvlText w:val="•"/>
      <w:lvlJc w:val="left"/>
      <w:pPr>
        <w:ind w:left="4071" w:hanging="228"/>
      </w:pPr>
      <w:rPr>
        <w:rFonts w:hint="default"/>
        <w:lang w:val="zh-cn" w:eastAsia="zh-cn" w:bidi="zh-cn"/>
      </w:rPr>
    </w:lvl>
  </w:abstractNum>
  <w:abstractNum w:abstractNumId="2">
    <w:multiLevelType w:val="hybridMultilevel"/>
    <w:lvl w:ilvl="0">
      <w:start w:val="46"/>
      <w:numFmt w:val="decimal"/>
      <w:lvlText w:val="%1"/>
      <w:lvlJc w:val="left"/>
      <w:pPr>
        <w:ind w:left="119" w:hanging="408"/>
        <w:jc w:val="left"/>
      </w:pPr>
      <w:rPr>
        <w:rFonts w:hint="default"/>
        <w:lang w:val="zh-cn" w:eastAsia="zh-cn" w:bidi="zh-cn"/>
      </w:rPr>
    </w:lvl>
    <w:lvl w:ilvl="1">
      <w:start w:val="58"/>
      <w:numFmt w:val="decimal"/>
      <w:lvlText w:val="%1.%2"/>
      <w:lvlJc w:val="left"/>
      <w:pPr>
        <w:ind w:left="119" w:hanging="408"/>
        <w:jc w:val="left"/>
      </w:pPr>
      <w:rPr>
        <w:rFonts w:hint="default" w:ascii="Times New Roman" w:hAnsi="Times New Roman" w:eastAsia="Times New Roman" w:cs="Times New Roman"/>
        <w:spacing w:val="-2"/>
        <w:w w:val="100"/>
        <w:sz w:val="16"/>
        <w:szCs w:val="16"/>
        <w:lang w:val="zh-cn" w:eastAsia="zh-cn" w:bidi="zh-cn"/>
      </w:rPr>
    </w:lvl>
    <w:lvl w:ilvl="2">
      <w:start w:val="1"/>
      <w:numFmt w:val="decimal"/>
      <w:lvlText w:val="（%3）"/>
      <w:lvlJc w:val="left"/>
      <w:pPr>
        <w:ind w:left="931" w:hanging="453"/>
        <w:jc w:val="left"/>
      </w:pPr>
      <w:rPr>
        <w:rFonts w:hint="default" w:ascii="宋体" w:hAnsi="宋体" w:eastAsia="宋体" w:cs="宋体"/>
        <w:i/>
        <w:w w:val="100"/>
        <w:sz w:val="16"/>
        <w:szCs w:val="16"/>
        <w:lang w:val="zh-cn" w:eastAsia="zh-cn" w:bidi="zh-cn"/>
      </w:rPr>
    </w:lvl>
    <w:lvl w:ilvl="3">
      <w:start w:val="0"/>
      <w:numFmt w:val="bullet"/>
      <w:lvlText w:val="•"/>
      <w:lvlJc w:val="left"/>
      <w:pPr>
        <w:ind w:left="1823" w:hanging="453"/>
      </w:pPr>
      <w:rPr>
        <w:rFonts w:hint="default"/>
        <w:lang w:val="zh-cn" w:eastAsia="zh-cn" w:bidi="zh-cn"/>
      </w:rPr>
    </w:lvl>
    <w:lvl w:ilvl="4">
      <w:start w:val="0"/>
      <w:numFmt w:val="bullet"/>
      <w:lvlText w:val="•"/>
      <w:lvlJc w:val="left"/>
      <w:pPr>
        <w:ind w:left="2264" w:hanging="453"/>
      </w:pPr>
      <w:rPr>
        <w:rFonts w:hint="default"/>
        <w:lang w:val="zh-cn" w:eastAsia="zh-cn" w:bidi="zh-cn"/>
      </w:rPr>
    </w:lvl>
    <w:lvl w:ilvl="5">
      <w:start w:val="0"/>
      <w:numFmt w:val="bullet"/>
      <w:lvlText w:val="•"/>
      <w:lvlJc w:val="left"/>
      <w:pPr>
        <w:ind w:left="2706" w:hanging="453"/>
      </w:pPr>
      <w:rPr>
        <w:rFonts w:hint="default"/>
        <w:lang w:val="zh-cn" w:eastAsia="zh-cn" w:bidi="zh-cn"/>
      </w:rPr>
    </w:lvl>
    <w:lvl w:ilvl="6">
      <w:start w:val="0"/>
      <w:numFmt w:val="bullet"/>
      <w:lvlText w:val="•"/>
      <w:lvlJc w:val="left"/>
      <w:pPr>
        <w:ind w:left="3148" w:hanging="453"/>
      </w:pPr>
      <w:rPr>
        <w:rFonts w:hint="default"/>
        <w:lang w:val="zh-cn" w:eastAsia="zh-cn" w:bidi="zh-cn"/>
      </w:rPr>
    </w:lvl>
    <w:lvl w:ilvl="7">
      <w:start w:val="0"/>
      <w:numFmt w:val="bullet"/>
      <w:lvlText w:val="•"/>
      <w:lvlJc w:val="left"/>
      <w:pPr>
        <w:ind w:left="3589" w:hanging="453"/>
      </w:pPr>
      <w:rPr>
        <w:rFonts w:hint="default"/>
        <w:lang w:val="zh-cn" w:eastAsia="zh-cn" w:bidi="zh-cn"/>
      </w:rPr>
    </w:lvl>
    <w:lvl w:ilvl="8">
      <w:start w:val="0"/>
      <w:numFmt w:val="bullet"/>
      <w:lvlText w:val="•"/>
      <w:lvlJc w:val="left"/>
      <w:pPr>
        <w:ind w:left="4031" w:hanging="453"/>
      </w:pPr>
      <w:rPr>
        <w:rFonts w:hint="default"/>
        <w:lang w:val="zh-cn" w:eastAsia="zh-cn" w:bidi="zh-cn"/>
      </w:rPr>
    </w:lvl>
  </w:abstractNum>
  <w:abstractNum w:abstractNumId="1">
    <w:multiLevelType w:val="hybridMultilevel"/>
    <w:lvl w:ilvl="0">
      <w:start w:val="1"/>
      <w:numFmt w:val="upperLetter"/>
      <w:lvlText w:val="%1."/>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1">
      <w:start w:val="0"/>
      <w:numFmt w:val="bullet"/>
      <w:lvlText w:val="•"/>
      <w:lvlJc w:val="left"/>
      <w:pPr>
        <w:ind w:left="1157" w:hanging="267"/>
      </w:pPr>
      <w:rPr>
        <w:rFonts w:hint="default"/>
        <w:lang w:val="zh-cn" w:eastAsia="zh-cn" w:bidi="zh-cn"/>
      </w:rPr>
    </w:lvl>
    <w:lvl w:ilvl="2">
      <w:start w:val="0"/>
      <w:numFmt w:val="bullet"/>
      <w:lvlText w:val="•"/>
      <w:lvlJc w:val="left"/>
      <w:pPr>
        <w:ind w:left="1574" w:hanging="267"/>
      </w:pPr>
      <w:rPr>
        <w:rFonts w:hint="default"/>
        <w:lang w:val="zh-cn" w:eastAsia="zh-cn" w:bidi="zh-cn"/>
      </w:rPr>
    </w:lvl>
    <w:lvl w:ilvl="3">
      <w:start w:val="0"/>
      <w:numFmt w:val="bullet"/>
      <w:lvlText w:val="•"/>
      <w:lvlJc w:val="left"/>
      <w:pPr>
        <w:ind w:left="1992" w:hanging="267"/>
      </w:pPr>
      <w:rPr>
        <w:rFonts w:hint="default"/>
        <w:lang w:val="zh-cn" w:eastAsia="zh-cn" w:bidi="zh-cn"/>
      </w:rPr>
    </w:lvl>
    <w:lvl w:ilvl="4">
      <w:start w:val="0"/>
      <w:numFmt w:val="bullet"/>
      <w:lvlText w:val="•"/>
      <w:lvlJc w:val="left"/>
      <w:pPr>
        <w:ind w:left="2409" w:hanging="267"/>
      </w:pPr>
      <w:rPr>
        <w:rFonts w:hint="default"/>
        <w:lang w:val="zh-cn" w:eastAsia="zh-cn" w:bidi="zh-cn"/>
      </w:rPr>
    </w:lvl>
    <w:lvl w:ilvl="5">
      <w:start w:val="0"/>
      <w:numFmt w:val="bullet"/>
      <w:lvlText w:val="•"/>
      <w:lvlJc w:val="left"/>
      <w:pPr>
        <w:ind w:left="2827" w:hanging="267"/>
      </w:pPr>
      <w:rPr>
        <w:rFonts w:hint="default"/>
        <w:lang w:val="zh-cn" w:eastAsia="zh-cn" w:bidi="zh-cn"/>
      </w:rPr>
    </w:lvl>
    <w:lvl w:ilvl="6">
      <w:start w:val="0"/>
      <w:numFmt w:val="bullet"/>
      <w:lvlText w:val="•"/>
      <w:lvlJc w:val="left"/>
      <w:pPr>
        <w:ind w:left="3244" w:hanging="267"/>
      </w:pPr>
      <w:rPr>
        <w:rFonts w:hint="default"/>
        <w:lang w:val="zh-cn" w:eastAsia="zh-cn" w:bidi="zh-cn"/>
      </w:rPr>
    </w:lvl>
    <w:lvl w:ilvl="7">
      <w:start w:val="0"/>
      <w:numFmt w:val="bullet"/>
      <w:lvlText w:val="•"/>
      <w:lvlJc w:val="left"/>
      <w:pPr>
        <w:ind w:left="3662" w:hanging="267"/>
      </w:pPr>
      <w:rPr>
        <w:rFonts w:hint="default"/>
        <w:lang w:val="zh-cn" w:eastAsia="zh-cn" w:bidi="zh-cn"/>
      </w:rPr>
    </w:lvl>
    <w:lvl w:ilvl="8">
      <w:start w:val="0"/>
      <w:numFmt w:val="bullet"/>
      <w:lvlText w:val="•"/>
      <w:lvlJc w:val="left"/>
      <w:pPr>
        <w:ind w:left="4079" w:hanging="267"/>
      </w:pPr>
      <w:rPr>
        <w:rFonts w:hint="default"/>
        <w:lang w:val="zh-cn" w:eastAsia="zh-cn" w:bidi="zh-cn"/>
      </w:rPr>
    </w:lvl>
  </w:abstractNum>
  <w:abstractNum w:abstractNumId="0">
    <w:multiLevelType w:val="hybridMultilevel"/>
    <w:lvl w:ilvl="0">
      <w:start w:val="1"/>
      <w:numFmt w:val="decimal"/>
      <w:lvlText w:val="%1."/>
      <w:lvlJc w:val="left"/>
      <w:pPr>
        <w:ind w:left="707" w:hanging="228"/>
        <w:jc w:val="left"/>
      </w:pPr>
      <w:rPr>
        <w:rFonts w:hint="default" w:ascii="Times New Roman" w:hAnsi="Times New Roman" w:eastAsia="Times New Roman" w:cs="Times New Roman"/>
        <w:spacing w:val="-92"/>
        <w:w w:val="100"/>
        <w:sz w:val="18"/>
        <w:szCs w:val="18"/>
        <w:lang w:val="zh-cn" w:eastAsia="zh-cn" w:bidi="zh-cn"/>
      </w:rPr>
    </w:lvl>
    <w:lvl w:ilvl="1">
      <w:start w:val="1"/>
      <w:numFmt w:val="upperLetter"/>
      <w:lvlText w:val="%2."/>
      <w:lvlJc w:val="left"/>
      <w:pPr>
        <w:ind w:left="746" w:hanging="267"/>
        <w:jc w:val="left"/>
      </w:pPr>
      <w:rPr>
        <w:rFonts w:hint="default" w:ascii="Times New Roman" w:hAnsi="Times New Roman" w:eastAsia="Times New Roman" w:cs="Times New Roman"/>
        <w:spacing w:val="-1"/>
        <w:w w:val="99"/>
        <w:sz w:val="18"/>
        <w:szCs w:val="18"/>
        <w:lang w:val="zh-cn" w:eastAsia="zh-cn" w:bidi="zh-cn"/>
      </w:rPr>
    </w:lvl>
    <w:lvl w:ilvl="2">
      <w:start w:val="0"/>
      <w:numFmt w:val="bullet"/>
      <w:lvlText w:val="•"/>
      <w:lvlJc w:val="left"/>
      <w:pPr>
        <w:ind w:left="1203" w:hanging="267"/>
      </w:pPr>
      <w:rPr>
        <w:rFonts w:hint="default"/>
        <w:lang w:val="zh-cn" w:eastAsia="zh-cn" w:bidi="zh-cn"/>
      </w:rPr>
    </w:lvl>
    <w:lvl w:ilvl="3">
      <w:start w:val="0"/>
      <w:numFmt w:val="bullet"/>
      <w:lvlText w:val="•"/>
      <w:lvlJc w:val="left"/>
      <w:pPr>
        <w:ind w:left="1667" w:hanging="267"/>
      </w:pPr>
      <w:rPr>
        <w:rFonts w:hint="default"/>
        <w:lang w:val="zh-cn" w:eastAsia="zh-cn" w:bidi="zh-cn"/>
      </w:rPr>
    </w:lvl>
    <w:lvl w:ilvl="4">
      <w:start w:val="0"/>
      <w:numFmt w:val="bullet"/>
      <w:lvlText w:val="•"/>
      <w:lvlJc w:val="left"/>
      <w:pPr>
        <w:ind w:left="2131" w:hanging="267"/>
      </w:pPr>
      <w:rPr>
        <w:rFonts w:hint="default"/>
        <w:lang w:val="zh-cn" w:eastAsia="zh-cn" w:bidi="zh-cn"/>
      </w:rPr>
    </w:lvl>
    <w:lvl w:ilvl="5">
      <w:start w:val="0"/>
      <w:numFmt w:val="bullet"/>
      <w:lvlText w:val="•"/>
      <w:lvlJc w:val="left"/>
      <w:pPr>
        <w:ind w:left="2595" w:hanging="267"/>
      </w:pPr>
      <w:rPr>
        <w:rFonts w:hint="default"/>
        <w:lang w:val="zh-cn" w:eastAsia="zh-cn" w:bidi="zh-cn"/>
      </w:rPr>
    </w:lvl>
    <w:lvl w:ilvl="6">
      <w:start w:val="0"/>
      <w:numFmt w:val="bullet"/>
      <w:lvlText w:val="•"/>
      <w:lvlJc w:val="left"/>
      <w:pPr>
        <w:ind w:left="3059" w:hanging="267"/>
      </w:pPr>
      <w:rPr>
        <w:rFonts w:hint="default"/>
        <w:lang w:val="zh-cn" w:eastAsia="zh-cn" w:bidi="zh-cn"/>
      </w:rPr>
    </w:lvl>
    <w:lvl w:ilvl="7">
      <w:start w:val="0"/>
      <w:numFmt w:val="bullet"/>
      <w:lvlText w:val="•"/>
      <w:lvlJc w:val="left"/>
      <w:pPr>
        <w:ind w:left="3522" w:hanging="267"/>
      </w:pPr>
      <w:rPr>
        <w:rFonts w:hint="default"/>
        <w:lang w:val="zh-cn" w:eastAsia="zh-cn" w:bidi="zh-cn"/>
      </w:rPr>
    </w:lvl>
    <w:lvl w:ilvl="8">
      <w:start w:val="0"/>
      <w:numFmt w:val="bullet"/>
      <w:lvlText w:val="•"/>
      <w:lvlJc w:val="left"/>
      <w:pPr>
        <w:ind w:left="3986" w:hanging="267"/>
      </w:pPr>
      <w:rPr>
        <w:rFonts w:hint="default"/>
        <w:lang w:val="zh-cn" w:eastAsia="zh-cn" w:bidi="zh-cn"/>
      </w:rPr>
    </w:lvl>
  </w:abstractNum>
  <w:num w:numId="18">
    <w:abstractNumId w:val="17"/>
  </w:num>
  <w:num w:numId="23">
    <w:abstractNumId w:val="22"/>
  </w:num>
  <w:num w:numId="22">
    <w:abstractNumId w:val="21"/>
  </w:num>
  <w:num w:numId="21">
    <w:abstractNumId w:val="20"/>
  </w:num>
  <w:num w:numId="20">
    <w:abstractNumId w:val="19"/>
  </w:num>
  <w:num w:numId="19">
    <w:abstractNumId w:val="18"/>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spacing w:before="2"/>
      <w:ind w:left="119" w:firstLine="360"/>
    </w:pPr>
    <w:rPr>
      <w:rFonts w:ascii="宋体" w:hAnsi="宋体" w:eastAsia="宋体" w:cs="宋体"/>
      <w:i/>
      <w:sz w:val="18"/>
      <w:szCs w:val="18"/>
      <w:lang w:val="zh-cn" w:eastAsia="zh-cn" w:bidi="zh-cn"/>
    </w:rPr>
  </w:style>
  <w:style w:styleId="Heading1" w:type="paragraph">
    <w:name w:val="Heading 1"/>
    <w:basedOn w:val="Normal"/>
    <w:uiPriority w:val="1"/>
    <w:qFormat/>
    <w:pPr>
      <w:spacing w:before="19"/>
      <w:ind w:left="1115"/>
      <w:outlineLvl w:val="1"/>
    </w:pPr>
    <w:rPr>
      <w:rFonts w:ascii="微软雅黑" w:hAnsi="微软雅黑" w:eastAsia="微软雅黑" w:cs="微软雅黑"/>
      <w:sz w:val="26"/>
      <w:szCs w:val="26"/>
      <w:lang w:val="zh-cn" w:eastAsia="zh-cn" w:bidi="zh-cn"/>
    </w:rPr>
  </w:style>
  <w:style w:styleId="Heading2" w:type="paragraph">
    <w:name w:val="Heading 2"/>
    <w:basedOn w:val="Normal"/>
    <w:uiPriority w:val="1"/>
    <w:qFormat/>
    <w:pPr>
      <w:spacing w:before="2"/>
      <w:ind w:left="479"/>
      <w:outlineLvl w:val="2"/>
    </w:pPr>
    <w:rPr>
      <w:rFonts w:ascii="宋体" w:hAnsi="宋体" w:eastAsia="宋体" w:cs="宋体"/>
      <w:b/>
      <w:bCs/>
      <w:sz w:val="18"/>
      <w:szCs w:val="18"/>
      <w:lang w:val="zh-cn" w:eastAsia="zh-cn" w:bidi="zh-cn"/>
    </w:rPr>
  </w:style>
  <w:style w:styleId="ListParagraph" w:type="paragraph">
    <w:name w:val="List Paragraph"/>
    <w:basedOn w:val="Normal"/>
    <w:uiPriority w:val="1"/>
    <w:qFormat/>
    <w:pPr>
      <w:spacing w:before="2"/>
      <w:ind w:left="119" w:firstLine="360"/>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海峰技术</dc:creator>
  <dc:title>《办公室管理》习题一</dc:title>
  <dcterms:created xsi:type="dcterms:W3CDTF">2021-03-22T07:08:52Z</dcterms:created>
  <dcterms:modified xsi:type="dcterms:W3CDTF">2021-03-22T07:08:52Z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2020-09-28T00:00:00Z</vt:filetime>
  </property>
  <property fmtid="{D5CDD505-2E9C-101B-9397-08002B2CF9AE}" pid="3" name="Creator">
    <vt:lpwstr>Microsoft® Word 2016</vt:lpwstr>
  </property>
  <property fmtid="{D5CDD505-2E9C-101B-9397-08002B2CF9AE}" pid="4" name="LastSaved">
    <vt:filetime>2021-03-22T00:00:00Z</vt:filetime>
  </property>
</Properties>
</file>