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r>
        <w:rPr/>
        <w:pict>
          <v:shape style="position:absolute;margin-left:175.440002pt;margin-top:195.12001pt;width:121.45pt;height:121.35pt;mso-position-horizontal-relative:page;mso-position-vertical-relative:page;z-index:-25228902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8800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8697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8595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ind w:left="1376"/>
      </w:pPr>
      <w:bookmarkStart w:name="《监督学》习题一" w:id="1"/>
      <w:bookmarkEnd w:id="1"/>
      <w:r>
        <w:rPr/>
      </w:r>
      <w:r>
        <w:rPr/>
        <w:t>《监督学》习题一</w:t>
      </w:r>
    </w:p>
    <w:p>
      <w:pPr>
        <w:pStyle w:val="Heading2"/>
        <w:spacing w:before="191"/>
      </w:pPr>
      <w:r>
        <w:rPr/>
        <w:t>一、多项选择题（每小题 </w:t>
      </w:r>
      <w:r>
        <w:rPr>
          <w:rFonts w:ascii="Times New Roman" w:eastAsia="Times New Roman"/>
        </w:rPr>
        <w:t>2 </w:t>
      </w:r>
      <w:r>
        <w:rPr/>
        <w:t>分，共 </w:t>
      </w:r>
      <w:r>
        <w:rPr>
          <w:rFonts w:ascii="Times New Roman" w:eastAsia="Times New Roman"/>
        </w:rPr>
        <w:t>10 </w:t>
      </w:r>
      <w:r>
        <w:rPr/>
        <w:t>分）</w:t>
      </w:r>
    </w:p>
    <w:p>
      <w:pPr>
        <w:pStyle w:val="ListParagraph"/>
        <w:numPr>
          <w:ilvl w:val="0"/>
          <w:numId w:val="1"/>
        </w:numPr>
        <w:tabs>
          <w:tab w:pos="617" w:val="left" w:leader="none"/>
        </w:tabs>
        <w:spacing w:line="240" w:lineRule="auto" w:before="2" w:after="0"/>
        <w:ind w:left="616" w:right="0" w:hanging="138"/>
        <w:jc w:val="left"/>
        <w:rPr>
          <w:sz w:val="18"/>
        </w:rPr>
      </w:pPr>
      <w:r>
        <w:rPr>
          <w:sz w:val="18"/>
        </w:rPr>
        <w:t>监督的主要功能是（ </w:t>
      </w:r>
      <w:r>
        <w:rPr>
          <w:spacing w:val="-92"/>
          <w:sz w:val="18"/>
        </w:rPr>
        <w:t>）</w:t>
      </w:r>
      <w:r>
        <w:rPr>
          <w:sz w:val="18"/>
        </w:rPr>
        <w:t>。</w:t>
      </w:r>
    </w:p>
    <w:p>
      <w:pPr>
        <w:pStyle w:val="BodyText"/>
        <w:tabs>
          <w:tab w:pos="2274" w:val="left" w:leader="none"/>
        </w:tabs>
        <w:ind w:left="479"/>
      </w:pPr>
      <w:r>
        <w:rPr>
          <w:rFonts w:ascii="Times New Roman" w:eastAsia="Times New Roman"/>
        </w:rPr>
        <w:t>A.</w:t>
      </w:r>
      <w:r>
        <w:rPr/>
        <w:t>预防功能</w:t>
        <w:tab/>
      </w:r>
      <w:r>
        <w:rPr>
          <w:rFonts w:ascii="Times New Roman" w:eastAsia="Times New Roman"/>
          <w:spacing w:val="-1"/>
        </w:rPr>
        <w:t>B.</w:t>
      </w:r>
      <w:r>
        <w:rPr/>
        <w:t>校正功能</w:t>
      </w:r>
    </w:p>
    <w:p>
      <w:pPr>
        <w:pStyle w:val="BodyText"/>
        <w:tabs>
          <w:tab w:pos="2264" w:val="left" w:leader="none"/>
        </w:tabs>
        <w:spacing w:before="3"/>
        <w:ind w:left="479"/>
      </w:pPr>
      <w:r>
        <w:rPr>
          <w:rFonts w:ascii="Times New Roman" w:eastAsia="Times New Roman"/>
        </w:rPr>
        <w:t>C.</w:t>
      </w:r>
      <w:r>
        <w:rPr/>
        <w:t>制约功能</w:t>
        <w:tab/>
      </w:r>
      <w:r>
        <w:rPr>
          <w:rFonts w:ascii="Times New Roman" w:eastAsia="Times New Roman"/>
          <w:spacing w:val="-1"/>
        </w:rPr>
        <w:t>D.</w:t>
      </w:r>
      <w:r>
        <w:rPr/>
        <w:t>救济功能</w:t>
      </w:r>
    </w:p>
    <w:p>
      <w:pPr>
        <w:pStyle w:val="ListParagraph"/>
        <w:numPr>
          <w:ilvl w:val="0"/>
          <w:numId w:val="1"/>
        </w:numPr>
        <w:tabs>
          <w:tab w:pos="617" w:val="left" w:leader="none"/>
        </w:tabs>
        <w:spacing w:line="240" w:lineRule="auto" w:before="2" w:after="0"/>
        <w:ind w:left="616" w:right="0" w:hanging="138"/>
        <w:jc w:val="left"/>
        <w:rPr>
          <w:sz w:val="18"/>
        </w:rPr>
      </w:pPr>
      <w:r>
        <w:rPr>
          <w:sz w:val="18"/>
        </w:rPr>
        <w:t>人民代表大会监督的范围包括（ ）</w:t>
      </w:r>
    </w:p>
    <w:p>
      <w:pPr>
        <w:pStyle w:val="BodyText"/>
        <w:spacing w:line="242" w:lineRule="auto" w:before="4"/>
        <w:ind w:left="479" w:right="2457"/>
      </w:pPr>
      <w:r>
        <w:rPr>
          <w:rFonts w:ascii="Times New Roman" w:eastAsia="Times New Roman"/>
        </w:rPr>
        <w:t>A.</w:t>
      </w:r>
      <w:r>
        <w:rPr/>
        <w:t>对行政机关进行的监督</w:t>
      </w:r>
      <w:r>
        <w:rPr>
          <w:rFonts w:ascii="Times New Roman" w:eastAsia="Times New Roman"/>
        </w:rPr>
        <w:t>B.</w:t>
      </w:r>
      <w:r>
        <w:rPr/>
        <w:t>对司法机关的监督</w:t>
      </w:r>
    </w:p>
    <w:p>
      <w:pPr>
        <w:pStyle w:val="BodyText"/>
        <w:spacing w:line="242" w:lineRule="auto" w:before="0"/>
        <w:ind w:left="479" w:right="487"/>
      </w:pPr>
      <w:r>
        <w:rPr>
          <w:rFonts w:ascii="Times New Roman" w:eastAsia="Times New Roman"/>
        </w:rPr>
        <w:t>C.</w:t>
      </w:r>
      <w:r>
        <w:rPr/>
        <w:t>对本级人大常委会和下级人大及其常委会的监督</w:t>
      </w:r>
      <w:r>
        <w:rPr>
          <w:rFonts w:ascii="Times New Roman" w:eastAsia="Times New Roman"/>
        </w:rPr>
        <w:t>D.</w:t>
      </w:r>
      <w:r>
        <w:rPr/>
        <w:t>对本级及下级党委的监督</w:t>
      </w:r>
    </w:p>
    <w:p>
      <w:pPr>
        <w:pStyle w:val="ListParagraph"/>
        <w:numPr>
          <w:ilvl w:val="0"/>
          <w:numId w:val="1"/>
        </w:numPr>
        <w:tabs>
          <w:tab w:pos="617" w:val="left" w:leader="none"/>
        </w:tabs>
        <w:spacing w:line="240" w:lineRule="auto" w:before="2" w:after="0"/>
        <w:ind w:left="616" w:right="0" w:hanging="138"/>
        <w:jc w:val="left"/>
        <w:rPr>
          <w:sz w:val="18"/>
        </w:rPr>
      </w:pPr>
      <w:r>
        <w:rPr>
          <w:sz w:val="18"/>
        </w:rPr>
        <w:t>党内监督的主体主要包括（ </w:t>
      </w:r>
      <w:r>
        <w:rPr>
          <w:spacing w:val="-92"/>
          <w:sz w:val="18"/>
        </w:rPr>
        <w:t>）</w:t>
      </w:r>
      <w:r>
        <w:rPr>
          <w:sz w:val="18"/>
        </w:rPr>
        <w:t>。</w:t>
      </w:r>
    </w:p>
    <w:p>
      <w:pPr>
        <w:pStyle w:val="ListParagraph"/>
        <w:numPr>
          <w:ilvl w:val="1"/>
          <w:numId w:val="1"/>
        </w:numPr>
        <w:tabs>
          <w:tab w:pos="655" w:val="left" w:leader="none"/>
        </w:tabs>
        <w:spacing w:line="240" w:lineRule="auto" w:before="2" w:after="0"/>
        <w:ind w:left="654" w:right="0" w:hanging="176"/>
        <w:jc w:val="left"/>
        <w:rPr>
          <w:sz w:val="18"/>
        </w:rPr>
      </w:pPr>
      <w:r>
        <w:rPr>
          <w:sz w:val="18"/>
        </w:rPr>
        <w:t>党的各级委员会及其委员</w:t>
      </w:r>
    </w:p>
    <w:p>
      <w:pPr>
        <w:pStyle w:val="ListParagraph"/>
        <w:numPr>
          <w:ilvl w:val="1"/>
          <w:numId w:val="1"/>
        </w:numPr>
        <w:tabs>
          <w:tab w:pos="646" w:val="left" w:leader="none"/>
        </w:tabs>
        <w:spacing w:line="244" w:lineRule="auto" w:before="2" w:after="0"/>
        <w:ind w:left="479" w:right="1567" w:firstLine="0"/>
        <w:jc w:val="left"/>
        <w:rPr>
          <w:sz w:val="18"/>
        </w:rPr>
      </w:pPr>
      <w:r>
        <w:rPr>
          <w:spacing w:val="-2"/>
          <w:sz w:val="18"/>
        </w:rPr>
        <w:t>党的各级纪律检查委员会及其委员</w:t>
      </w:r>
      <w:r>
        <w:rPr>
          <w:rFonts w:ascii="Times New Roman" w:eastAsia="Times New Roman"/>
          <w:sz w:val="18"/>
        </w:rPr>
        <w:t>C.</w:t>
      </w:r>
      <w:r>
        <w:rPr>
          <w:sz w:val="18"/>
        </w:rPr>
        <w:t>党员</w:t>
      </w:r>
    </w:p>
    <w:p>
      <w:pPr>
        <w:pStyle w:val="BodyText"/>
        <w:spacing w:line="228" w:lineRule="exact" w:before="0"/>
        <w:ind w:left="479"/>
      </w:pPr>
      <w:r>
        <w:rPr>
          <w:rFonts w:ascii="Times New Roman" w:eastAsia="Times New Roman"/>
        </w:rPr>
        <w:t>D.</w:t>
      </w:r>
      <w:r>
        <w:rPr/>
        <w:t>党的各级代表大会代表</w:t>
      </w:r>
    </w:p>
    <w:p>
      <w:pPr>
        <w:pStyle w:val="ListParagraph"/>
        <w:numPr>
          <w:ilvl w:val="0"/>
          <w:numId w:val="1"/>
        </w:numPr>
        <w:tabs>
          <w:tab w:pos="617" w:val="left" w:leader="none"/>
        </w:tabs>
        <w:spacing w:line="242" w:lineRule="auto" w:before="3" w:after="0"/>
        <w:ind w:left="119" w:right="156" w:firstLine="360"/>
        <w:jc w:val="left"/>
        <w:rPr>
          <w:sz w:val="18"/>
        </w:rPr>
      </w:pPr>
      <w:r>
        <w:rPr>
          <w:sz w:val="18"/>
        </w:rPr>
        <w:t>刑事审判活动监督的范围按审判程序分，包括（ </w:t>
      </w:r>
      <w:r>
        <w:rPr>
          <w:spacing w:val="-17"/>
          <w:sz w:val="18"/>
        </w:rPr>
        <w:t>） </w:t>
      </w:r>
      <w:r>
        <w:rPr>
          <w:sz w:val="18"/>
        </w:rPr>
        <w:t>的监督。</w:t>
      </w:r>
    </w:p>
    <w:p>
      <w:pPr>
        <w:pStyle w:val="BodyText"/>
        <w:tabs>
          <w:tab w:pos="2274" w:val="left" w:leader="none"/>
        </w:tabs>
        <w:ind w:left="479"/>
      </w:pPr>
      <w:r>
        <w:rPr>
          <w:rFonts w:ascii="Times New Roman" w:eastAsia="Times New Roman"/>
        </w:rPr>
        <w:t>A.</w:t>
      </w:r>
      <w:r>
        <w:rPr/>
        <w:t>一审</w:t>
        <w:tab/>
      </w:r>
      <w:r>
        <w:rPr>
          <w:rFonts w:ascii="Times New Roman" w:eastAsia="Times New Roman"/>
        </w:rPr>
        <w:t>B.</w:t>
      </w:r>
      <w:r>
        <w:rPr/>
        <w:t>二审</w:t>
      </w:r>
    </w:p>
    <w:p>
      <w:pPr>
        <w:pStyle w:val="BodyText"/>
        <w:tabs>
          <w:tab w:pos="2264" w:val="left" w:leader="none"/>
        </w:tabs>
        <w:ind w:left="479"/>
      </w:pPr>
      <w:r>
        <w:rPr>
          <w:rFonts w:ascii="Times New Roman" w:eastAsia="Times New Roman"/>
        </w:rPr>
        <w:t>C.</w:t>
      </w:r>
      <w:r>
        <w:rPr/>
        <w:t>再审</w:t>
        <w:tab/>
      </w:r>
      <w:r>
        <w:rPr>
          <w:rFonts w:ascii="Times New Roman" w:eastAsia="Times New Roman"/>
        </w:rPr>
        <w:t>D.</w:t>
      </w:r>
      <w:r>
        <w:rPr/>
        <w:t>死刑复核程序</w:t>
      </w:r>
    </w:p>
    <w:p>
      <w:pPr>
        <w:pStyle w:val="ListParagraph"/>
        <w:numPr>
          <w:ilvl w:val="0"/>
          <w:numId w:val="1"/>
        </w:numPr>
        <w:tabs>
          <w:tab w:pos="621" w:val="left" w:leader="none"/>
        </w:tabs>
        <w:spacing w:line="242" w:lineRule="auto" w:before="2" w:after="0"/>
        <w:ind w:left="119" w:right="199" w:firstLine="360"/>
        <w:jc w:val="left"/>
        <w:rPr>
          <w:sz w:val="18"/>
        </w:rPr>
      </w:pPr>
      <w:r>
        <w:rPr>
          <w:spacing w:val="3"/>
          <w:sz w:val="18"/>
        </w:rPr>
        <w:t>网络舆论监督与传统媒体舆论监督相比具有如下新特点（</w:t>
      </w:r>
      <w:r>
        <w:rPr>
          <w:spacing w:val="1"/>
          <w:sz w:val="18"/>
        </w:rPr>
        <w:t> </w:t>
      </w:r>
      <w:r>
        <w:rPr>
          <w:spacing w:val="-92"/>
          <w:sz w:val="18"/>
        </w:rPr>
        <w:t>）</w:t>
      </w:r>
      <w:r>
        <w:rPr>
          <w:sz w:val="18"/>
        </w:rPr>
        <w:t>。</w:t>
      </w:r>
    </w:p>
    <w:p>
      <w:pPr>
        <w:pStyle w:val="BodyText"/>
        <w:tabs>
          <w:tab w:pos="2274" w:val="left" w:leader="none"/>
        </w:tabs>
        <w:ind w:left="479"/>
      </w:pPr>
      <w:r>
        <w:rPr>
          <w:rFonts w:ascii="Times New Roman" w:eastAsia="Times New Roman"/>
        </w:rPr>
        <w:t>A.</w:t>
      </w:r>
      <w:r>
        <w:rPr>
          <w:rFonts w:ascii="Times New Roman" w:eastAsia="Times New Roman"/>
          <w:spacing w:val="43"/>
        </w:rPr>
        <w:t> </w:t>
      </w:r>
      <w:r>
        <w:rPr/>
        <w:t>实时性</w:t>
        <w:tab/>
      </w:r>
      <w:r>
        <w:rPr>
          <w:rFonts w:ascii="Times New Roman" w:eastAsia="Times New Roman"/>
        </w:rPr>
        <w:t>B.</w:t>
      </w:r>
      <w:r>
        <w:rPr/>
        <w:t>广泛性</w:t>
      </w:r>
    </w:p>
    <w:p>
      <w:pPr>
        <w:tabs>
          <w:tab w:pos="2264" w:val="left" w:leader="none"/>
        </w:tabs>
        <w:spacing w:line="242" w:lineRule="auto" w:before="2"/>
        <w:ind w:left="479" w:right="1363" w:firstLine="0"/>
        <w:jc w:val="left"/>
        <w:rPr>
          <w:b/>
          <w:sz w:val="18"/>
        </w:rPr>
      </w:pPr>
      <w:r>
        <w:rPr>
          <w:rFonts w:ascii="Times New Roman" w:eastAsia="Times New Roman"/>
          <w:sz w:val="18"/>
        </w:rPr>
        <w:t>C.  </w:t>
      </w:r>
      <w:r>
        <w:rPr>
          <w:sz w:val="18"/>
        </w:rPr>
        <w:t>交互性</w:t>
        <w:tab/>
      </w:r>
      <w:r>
        <w:rPr>
          <w:rFonts w:ascii="Times New Roman" w:eastAsia="Times New Roman"/>
          <w:sz w:val="18"/>
        </w:rPr>
        <w:t>D.</w:t>
      </w:r>
      <w:r>
        <w:rPr>
          <w:sz w:val="18"/>
        </w:rPr>
        <w:t>一定的隐蔽性</w:t>
      </w:r>
      <w:r>
        <w:rPr>
          <w:b/>
          <w:sz w:val="18"/>
        </w:rPr>
        <w:t>二、填空题（每小题</w:t>
      </w:r>
      <w:r>
        <w:rPr>
          <w:b/>
          <w:spacing w:val="-47"/>
          <w:sz w:val="18"/>
        </w:rPr>
        <w:t> </w:t>
      </w:r>
      <w:r>
        <w:rPr>
          <w:rFonts w:ascii="Times New Roman" w:eastAsia="Times New Roman"/>
          <w:b/>
          <w:sz w:val="18"/>
        </w:rPr>
        <w:t>1</w:t>
      </w:r>
      <w:r>
        <w:rPr>
          <w:rFonts w:ascii="Times New Roman" w:eastAsia="Times New Roman"/>
          <w:b/>
          <w:spacing w:val="-1"/>
          <w:sz w:val="18"/>
        </w:rPr>
        <w:t> </w:t>
      </w:r>
      <w:r>
        <w:rPr>
          <w:b/>
          <w:sz w:val="18"/>
        </w:rPr>
        <w:t>分，共</w:t>
      </w:r>
      <w:r>
        <w:rPr>
          <w:b/>
          <w:spacing w:val="-2"/>
          <w:sz w:val="18"/>
        </w:rPr>
        <w:t> </w:t>
      </w:r>
      <w:r>
        <w:rPr>
          <w:rFonts w:ascii="Times New Roman" w:eastAsia="Times New Roman"/>
          <w:b/>
          <w:sz w:val="18"/>
        </w:rPr>
        <w:t>10  </w:t>
      </w:r>
      <w:r>
        <w:rPr>
          <w:b/>
          <w:sz w:val="18"/>
        </w:rPr>
        <w:t>分</w:t>
      </w:r>
      <w:r>
        <w:rPr>
          <w:b/>
          <w:spacing w:val="-15"/>
          <w:sz w:val="18"/>
        </w:rPr>
        <w:t>）</w:t>
      </w:r>
    </w:p>
    <w:p>
      <w:pPr>
        <w:pStyle w:val="ListParagraph"/>
        <w:numPr>
          <w:ilvl w:val="0"/>
          <w:numId w:val="1"/>
        </w:numPr>
        <w:tabs>
          <w:tab w:pos="621" w:val="left" w:leader="none"/>
          <w:tab w:pos="4124" w:val="left" w:leader="none"/>
        </w:tabs>
        <w:spacing w:line="242" w:lineRule="auto" w:before="3" w:after="0"/>
        <w:ind w:left="119" w:right="199" w:firstLine="360"/>
        <w:jc w:val="right"/>
        <w:rPr>
          <w:sz w:val="18"/>
        </w:rPr>
      </w:pPr>
      <w:r>
        <w:rPr>
          <w:spacing w:val="7"/>
          <w:sz w:val="18"/>
        </w:rPr>
        <w:t>监</w:t>
      </w:r>
      <w:r>
        <w:rPr>
          <w:spacing w:val="4"/>
          <w:sz w:val="18"/>
        </w:rPr>
        <w:t>督</w:t>
      </w:r>
      <w:r>
        <w:rPr>
          <w:spacing w:val="7"/>
          <w:sz w:val="18"/>
        </w:rPr>
        <w:t>是指</w:t>
      </w:r>
      <w:r>
        <w:rPr>
          <w:spacing w:val="4"/>
          <w:sz w:val="18"/>
        </w:rPr>
        <w:t>各</w:t>
      </w:r>
      <w:r>
        <w:rPr>
          <w:spacing w:val="7"/>
          <w:sz w:val="18"/>
        </w:rPr>
        <w:t>种</w:t>
      </w:r>
      <w:r>
        <w:rPr>
          <w:spacing w:val="4"/>
          <w:sz w:val="18"/>
        </w:rPr>
        <w:t>监</w:t>
      </w:r>
      <w:r>
        <w:rPr>
          <w:spacing w:val="7"/>
          <w:sz w:val="18"/>
        </w:rPr>
        <w:t>督主</w:t>
      </w:r>
      <w:r>
        <w:rPr>
          <w:spacing w:val="4"/>
          <w:sz w:val="18"/>
        </w:rPr>
        <w:t>体</w:t>
      </w:r>
      <w:r>
        <w:rPr>
          <w:spacing w:val="7"/>
          <w:sz w:val="18"/>
        </w:rPr>
        <w:t>依法</w:t>
      </w:r>
      <w:r>
        <w:rPr>
          <w:spacing w:val="4"/>
          <w:sz w:val="18"/>
        </w:rPr>
        <w:t>对</w:t>
      </w:r>
      <w:r>
        <w:rPr>
          <w:spacing w:val="7"/>
          <w:sz w:val="18"/>
        </w:rPr>
        <w:t>国</w:t>
      </w:r>
      <w:r>
        <w:rPr>
          <w:spacing w:val="4"/>
          <w:sz w:val="18"/>
        </w:rPr>
        <w:t>家</w:t>
      </w:r>
      <w:r>
        <w:rPr>
          <w:spacing w:val="7"/>
          <w:sz w:val="18"/>
        </w:rPr>
        <w:t>公权</w:t>
      </w:r>
      <w:r>
        <w:rPr>
          <w:spacing w:val="4"/>
          <w:sz w:val="18"/>
        </w:rPr>
        <w:t>力</w:t>
      </w:r>
      <w:r>
        <w:rPr>
          <w:spacing w:val="7"/>
          <w:sz w:val="18"/>
        </w:rPr>
        <w:t>机关</w:t>
      </w:r>
      <w:r>
        <w:rPr>
          <w:spacing w:val="4"/>
          <w:sz w:val="18"/>
        </w:rPr>
        <w:t>和</w:t>
      </w:r>
      <w:r>
        <w:rPr>
          <w:sz w:val="18"/>
        </w:rPr>
        <w:t>国家公职人员行使公共权力的活动所进行的监察</w:t>
      </w:r>
      <w:r>
        <w:rPr>
          <w:spacing w:val="-87"/>
          <w:sz w:val="18"/>
        </w:rPr>
        <w:t>、</w:t>
      </w:r>
      <w:r>
        <w:rPr>
          <w:sz w:val="18"/>
        </w:rPr>
        <w:t>督察活动</w:t>
      </w:r>
      <w:r>
        <w:rPr>
          <w:spacing w:val="-17"/>
          <w:sz w:val="18"/>
        </w:rPr>
        <w:t>以</w:t>
      </w:r>
      <w:r>
        <w:rPr>
          <w:sz w:val="18"/>
        </w:rPr>
        <w:t>及对滥用公权力谋取私人利益的各种行为的</w:t>
      </w:r>
      <w:r>
        <w:rPr>
          <w:sz w:val="18"/>
          <w:u w:val="single"/>
        </w:rPr>
        <w:t> </w:t>
        <w:tab/>
      </w:r>
      <w:r>
        <w:rPr>
          <w:sz w:val="18"/>
        </w:rPr>
        <w:t>活动</w:t>
      </w:r>
      <w:r>
        <w:rPr>
          <w:spacing w:val="-14"/>
          <w:sz w:val="18"/>
        </w:rPr>
        <w:t>。</w:t>
      </w:r>
      <w:r>
        <w:rPr>
          <w:sz w:val="18"/>
        </w:rPr>
        <w:t> </w:t>
      </w:r>
      <w:r>
        <w:rPr>
          <w:rFonts w:ascii="Times New Roman" w:eastAsia="Times New Roman"/>
          <w:sz w:val="18"/>
        </w:rPr>
        <w:t>7.</w:t>
      </w:r>
      <w:r>
        <w:rPr>
          <w:sz w:val="18"/>
        </w:rPr>
        <w:t>隋唐时期的监察法规比较具体</w:t>
      </w:r>
      <w:r>
        <w:rPr>
          <w:spacing w:val="-22"/>
          <w:sz w:val="18"/>
        </w:rPr>
        <w:t>，</w:t>
      </w:r>
      <w:r>
        <w:rPr>
          <w:sz w:val="18"/>
        </w:rPr>
        <w:t>简明易行</w:t>
      </w:r>
      <w:r>
        <w:rPr>
          <w:spacing w:val="-22"/>
          <w:sz w:val="18"/>
        </w:rPr>
        <w:t>，</w:t>
      </w:r>
      <w:r>
        <w:rPr>
          <w:sz w:val="18"/>
        </w:rPr>
        <w:t>监察程序</w:t>
      </w:r>
    </w:p>
    <w:p>
      <w:pPr>
        <w:pStyle w:val="BodyText"/>
        <w:tabs>
          <w:tab w:pos="4504" w:val="left" w:leader="none"/>
        </w:tabs>
        <w:spacing w:line="230" w:lineRule="exact" w:before="0"/>
        <w:ind w:left="0" w:right="108"/>
        <w:jc w:val="right"/>
      </w:pPr>
      <w:r>
        <w:rPr/>
        <w:t>严格</w:t>
      </w:r>
      <w:r>
        <w:rPr>
          <w:spacing w:val="-29"/>
        </w:rPr>
        <w:t>，</w:t>
      </w:r>
      <w:r>
        <w:rPr/>
        <w:t>主要的监察法规是隋</w:t>
      </w:r>
      <w:r>
        <w:rPr>
          <w:spacing w:val="-27"/>
        </w:rPr>
        <w:t>的</w:t>
      </w:r>
      <w:r>
        <w:rPr>
          <w:spacing w:val="-3"/>
        </w:rPr>
        <w:t>《</w:t>
      </w:r>
      <w:r>
        <w:rPr/>
        <w:t>司隶六条</w:t>
      </w:r>
      <w:r>
        <w:rPr>
          <w:spacing w:val="-29"/>
        </w:rPr>
        <w:t>》</w:t>
      </w:r>
      <w:r>
        <w:rPr/>
        <w:t>和唐的</w:t>
      </w:r>
      <w:r>
        <w:rPr>
          <w:u w:val="single"/>
        </w:rPr>
        <w:t> </w:t>
        <w:tab/>
      </w:r>
      <w:r>
        <w:rPr/>
        <w:t>。</w:t>
      </w:r>
    </w:p>
    <w:p>
      <w:pPr>
        <w:pStyle w:val="ListParagraph"/>
        <w:numPr>
          <w:ilvl w:val="0"/>
          <w:numId w:val="2"/>
        </w:numPr>
        <w:tabs>
          <w:tab w:pos="621" w:val="left" w:leader="none"/>
          <w:tab w:pos="1650" w:val="left" w:leader="none"/>
        </w:tabs>
        <w:spacing w:line="242" w:lineRule="auto" w:before="4" w:after="0"/>
        <w:ind w:left="119" w:right="199" w:firstLine="360"/>
        <w:jc w:val="left"/>
        <w:rPr>
          <w:sz w:val="18"/>
        </w:rPr>
      </w:pPr>
      <w:r>
        <w:rPr>
          <w:spacing w:val="7"/>
          <w:sz w:val="18"/>
        </w:rPr>
        <w:t>立</w:t>
      </w:r>
      <w:r>
        <w:rPr>
          <w:spacing w:val="4"/>
          <w:sz w:val="18"/>
        </w:rPr>
        <w:t>法</w:t>
      </w:r>
      <w:r>
        <w:rPr>
          <w:spacing w:val="7"/>
          <w:sz w:val="18"/>
        </w:rPr>
        <w:t>监督</w:t>
      </w:r>
      <w:r>
        <w:rPr>
          <w:spacing w:val="4"/>
          <w:sz w:val="18"/>
        </w:rPr>
        <w:t>指</w:t>
      </w:r>
      <w:r>
        <w:rPr>
          <w:spacing w:val="7"/>
          <w:sz w:val="18"/>
        </w:rPr>
        <w:t>各</w:t>
      </w:r>
      <w:r>
        <w:rPr>
          <w:spacing w:val="4"/>
          <w:sz w:val="18"/>
        </w:rPr>
        <w:t>级</w:t>
      </w:r>
      <w:r>
        <w:rPr>
          <w:spacing w:val="7"/>
          <w:sz w:val="18"/>
        </w:rPr>
        <w:t>人民</w:t>
      </w:r>
      <w:r>
        <w:rPr>
          <w:spacing w:val="4"/>
          <w:sz w:val="18"/>
        </w:rPr>
        <w:t>代</w:t>
      </w:r>
      <w:r>
        <w:rPr>
          <w:spacing w:val="7"/>
          <w:sz w:val="18"/>
        </w:rPr>
        <w:t>表大</w:t>
      </w:r>
      <w:r>
        <w:rPr>
          <w:spacing w:val="4"/>
          <w:sz w:val="18"/>
        </w:rPr>
        <w:t>会</w:t>
      </w:r>
      <w:r>
        <w:rPr>
          <w:spacing w:val="7"/>
          <w:sz w:val="18"/>
        </w:rPr>
        <w:t>及</w:t>
      </w:r>
      <w:r>
        <w:rPr>
          <w:spacing w:val="4"/>
          <w:sz w:val="18"/>
        </w:rPr>
        <w:t>其</w:t>
      </w:r>
      <w:r>
        <w:rPr>
          <w:spacing w:val="7"/>
          <w:sz w:val="18"/>
        </w:rPr>
        <w:t>常务</w:t>
      </w:r>
      <w:r>
        <w:rPr>
          <w:spacing w:val="4"/>
          <w:sz w:val="18"/>
        </w:rPr>
        <w:t>委</w:t>
      </w:r>
      <w:r>
        <w:rPr>
          <w:spacing w:val="7"/>
          <w:sz w:val="18"/>
        </w:rPr>
        <w:t>员会</w:t>
      </w:r>
      <w:r>
        <w:rPr>
          <w:spacing w:val="4"/>
          <w:sz w:val="18"/>
        </w:rPr>
        <w:t>依</w:t>
      </w:r>
      <w:r>
        <w:rPr>
          <w:sz w:val="18"/>
        </w:rPr>
        <w:t>据法定职权和</w:t>
      </w:r>
      <w:r>
        <w:rPr>
          <w:sz w:val="18"/>
          <w:u w:val="single"/>
        </w:rPr>
        <w:t> </w:t>
        <w:tab/>
      </w:r>
      <w:r>
        <w:rPr>
          <w:sz w:val="18"/>
        </w:rPr>
        <w:t>对立法活动所进行的监督。</w:t>
      </w:r>
    </w:p>
    <w:p>
      <w:pPr>
        <w:pStyle w:val="ListParagraph"/>
        <w:numPr>
          <w:ilvl w:val="0"/>
          <w:numId w:val="2"/>
        </w:numPr>
        <w:tabs>
          <w:tab w:pos="617" w:val="left" w:leader="none"/>
          <w:tab w:pos="1247" w:val="left" w:leader="none"/>
        </w:tabs>
        <w:spacing w:line="242" w:lineRule="auto" w:before="0" w:after="0"/>
        <w:ind w:left="119" w:right="199" w:firstLine="360"/>
        <w:jc w:val="both"/>
        <w:rPr>
          <w:sz w:val="18"/>
        </w:rPr>
      </w:pPr>
      <w:r>
        <w:rPr>
          <w:rFonts w:ascii="Times New Roman" w:eastAsia="Times New Roman"/>
          <w:sz w:val="18"/>
          <w:u w:val="single"/>
        </w:rPr>
        <w:t> </w:t>
        <w:tab/>
      </w:r>
      <w:r>
        <w:rPr>
          <w:sz w:val="18"/>
        </w:rPr>
        <w:t>是指监察机构将弹劾和惩戒连为一体，具有</w:t>
      </w:r>
      <w:r>
        <w:rPr>
          <w:spacing w:val="-9"/>
          <w:sz w:val="18"/>
        </w:rPr>
        <w:t>弹劾与惩戒的双重职能。该思想是孙中山监察权独立思想的</w:t>
      </w:r>
      <w:r>
        <w:rPr>
          <w:sz w:val="18"/>
        </w:rPr>
        <w:t>深化和发展。</w:t>
      </w:r>
    </w:p>
    <w:p>
      <w:pPr>
        <w:pStyle w:val="ListParagraph"/>
        <w:numPr>
          <w:ilvl w:val="0"/>
          <w:numId w:val="2"/>
        </w:numPr>
        <w:tabs>
          <w:tab w:pos="708" w:val="left" w:leader="none"/>
          <w:tab w:pos="3745" w:val="left" w:leader="none"/>
        </w:tabs>
        <w:spacing w:line="244" w:lineRule="auto" w:before="2" w:after="0"/>
        <w:ind w:left="119" w:right="199" w:firstLine="360"/>
        <w:jc w:val="both"/>
        <w:rPr>
          <w:sz w:val="18"/>
        </w:rPr>
      </w:pPr>
      <w:r>
        <w:rPr>
          <w:sz w:val="18"/>
        </w:rPr>
        <w:t>刑事审判活动监督是指人民检察院依法对人民法院</w:t>
      </w:r>
      <w:r>
        <w:rPr>
          <w:spacing w:val="4"/>
          <w:sz w:val="18"/>
        </w:rPr>
        <w:t>的刑事</w:t>
      </w:r>
      <w:r>
        <w:rPr>
          <w:sz w:val="18"/>
        </w:rPr>
        <w:t>审</w:t>
      </w:r>
      <w:r>
        <w:rPr>
          <w:spacing w:val="4"/>
          <w:sz w:val="18"/>
        </w:rPr>
        <w:t>判活动是否违反</w:t>
      </w:r>
      <w:r>
        <w:rPr>
          <w:sz w:val="18"/>
        </w:rPr>
        <w:t>法</w:t>
      </w:r>
      <w:r>
        <w:rPr>
          <w:spacing w:val="4"/>
          <w:sz w:val="18"/>
        </w:rPr>
        <w:t>律规定的</w:t>
      </w:r>
      <w:r>
        <w:rPr>
          <w:spacing w:val="4"/>
          <w:sz w:val="18"/>
          <w:u w:val="single"/>
        </w:rPr>
        <w:t> </w:t>
        <w:tab/>
      </w:r>
      <w:r>
        <w:rPr>
          <w:spacing w:val="4"/>
          <w:sz w:val="18"/>
        </w:rPr>
        <w:t>程序所</w:t>
      </w:r>
      <w:r>
        <w:rPr>
          <w:sz w:val="18"/>
        </w:rPr>
        <w:t>进</w:t>
      </w:r>
      <w:r>
        <w:rPr>
          <w:spacing w:val="-14"/>
          <w:sz w:val="18"/>
        </w:rPr>
        <w:t>行</w:t>
      </w:r>
    </w:p>
    <w:p>
      <w:pPr>
        <w:spacing w:after="0" w:line="244" w:lineRule="auto"/>
        <w:jc w:val="both"/>
        <w:rPr>
          <w:sz w:val="18"/>
        </w:rPr>
        <w:sectPr>
          <w:footerReference w:type="default" r:id="rId5"/>
          <w:type w:val="continuous"/>
          <w:pgSz w:w="5960" w:h="10440"/>
          <w:pgMar w:footer="446" w:top="0" w:bottom="640" w:left="560" w:right="480"/>
          <w:pgNumType w:start="1"/>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8492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8390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8288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8185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before="75"/>
      </w:pPr>
      <w:r>
        <w:rPr/>
        <w:t>的专门法律监督。</w:t>
      </w:r>
    </w:p>
    <w:p>
      <w:pPr>
        <w:pStyle w:val="ListParagraph"/>
        <w:numPr>
          <w:ilvl w:val="0"/>
          <w:numId w:val="2"/>
        </w:numPr>
        <w:tabs>
          <w:tab w:pos="701" w:val="left" w:leader="none"/>
          <w:tab w:pos="1335" w:val="left" w:leader="none"/>
        </w:tabs>
        <w:spacing w:line="242" w:lineRule="auto" w:before="2" w:after="0"/>
        <w:ind w:left="119" w:right="199" w:firstLine="360"/>
        <w:jc w:val="both"/>
        <w:rPr>
          <w:sz w:val="18"/>
        </w:rPr>
      </w:pPr>
      <w:r>
        <w:rPr>
          <w:rFonts w:ascii="Times New Roman" w:eastAsia="Times New Roman"/>
          <w:sz w:val="18"/>
          <w:u w:val="single"/>
        </w:rPr>
        <w:t> </w:t>
        <w:tab/>
      </w:r>
      <w:r>
        <w:rPr>
          <w:spacing w:val="6"/>
          <w:sz w:val="18"/>
        </w:rPr>
        <w:t>监督是指法律所规定的上级法院对下级法</w:t>
      </w:r>
      <w:r>
        <w:rPr>
          <w:spacing w:val="-10"/>
          <w:sz w:val="18"/>
        </w:rPr>
        <w:t>院审判工作的监督，监督的重点是对案件审判质量与效率的</w:t>
      </w:r>
      <w:r>
        <w:rPr>
          <w:sz w:val="18"/>
        </w:rPr>
        <w:t>监督。</w:t>
      </w:r>
    </w:p>
    <w:p>
      <w:pPr>
        <w:pStyle w:val="ListParagraph"/>
        <w:numPr>
          <w:ilvl w:val="0"/>
          <w:numId w:val="2"/>
        </w:numPr>
        <w:tabs>
          <w:tab w:pos="717" w:val="left" w:leader="none"/>
          <w:tab w:pos="4532" w:val="left" w:leader="none"/>
        </w:tabs>
        <w:spacing w:line="244" w:lineRule="auto" w:before="0" w:after="0"/>
        <w:ind w:left="119" w:right="199" w:firstLine="360"/>
        <w:jc w:val="both"/>
        <w:rPr>
          <w:sz w:val="18"/>
        </w:rPr>
      </w:pPr>
      <w:r>
        <w:rPr>
          <w:spacing w:val="12"/>
          <w:sz w:val="18"/>
        </w:rPr>
        <w:t>我国行政监督的对象是行政机关及</w:t>
      </w:r>
      <w:r>
        <w:rPr>
          <w:sz w:val="18"/>
        </w:rPr>
        <w:t>其</w:t>
      </w:r>
      <w:r>
        <w:rPr>
          <w:sz w:val="18"/>
          <w:u w:val="single"/>
        </w:rPr>
        <w:t> </w:t>
        <w:tab/>
      </w:r>
      <w:r>
        <w:rPr>
          <w:spacing w:val="-17"/>
          <w:sz w:val="18"/>
        </w:rPr>
        <w:t>人</w:t>
      </w:r>
      <w:r>
        <w:rPr>
          <w:sz w:val="18"/>
        </w:rPr>
        <w:t>员。</w:t>
      </w:r>
    </w:p>
    <w:p>
      <w:pPr>
        <w:pStyle w:val="ListParagraph"/>
        <w:numPr>
          <w:ilvl w:val="0"/>
          <w:numId w:val="2"/>
        </w:numPr>
        <w:tabs>
          <w:tab w:pos="708" w:val="left" w:leader="none"/>
          <w:tab w:pos="2144" w:val="left" w:leader="none"/>
        </w:tabs>
        <w:spacing w:line="244" w:lineRule="auto" w:before="0" w:after="0"/>
        <w:ind w:left="119" w:right="199" w:firstLine="360"/>
        <w:jc w:val="both"/>
        <w:rPr>
          <w:sz w:val="18"/>
        </w:rPr>
      </w:pPr>
      <w:r>
        <w:rPr>
          <w:sz w:val="18"/>
        </w:rPr>
        <w:t>公民、法人或者其他组织是行政复议的申请人，作出具体行政行为的</w:t>
      </w:r>
      <w:r>
        <w:rPr>
          <w:sz w:val="18"/>
          <w:u w:val="single"/>
        </w:rPr>
        <w:t> </w:t>
        <w:tab/>
      </w:r>
      <w:r>
        <w:rPr>
          <w:sz w:val="18"/>
        </w:rPr>
        <w:t>是被申请人。</w:t>
      </w:r>
    </w:p>
    <w:p>
      <w:pPr>
        <w:pStyle w:val="ListParagraph"/>
        <w:numPr>
          <w:ilvl w:val="0"/>
          <w:numId w:val="2"/>
        </w:numPr>
        <w:tabs>
          <w:tab w:pos="736" w:val="left" w:leader="none"/>
        </w:tabs>
        <w:spacing w:line="228" w:lineRule="exact" w:before="0" w:after="0"/>
        <w:ind w:left="736" w:right="0" w:hanging="257"/>
        <w:jc w:val="both"/>
        <w:rPr>
          <w:sz w:val="18"/>
        </w:rPr>
      </w:pPr>
      <w:r>
        <w:rPr>
          <w:spacing w:val="27"/>
          <w:sz w:val="18"/>
        </w:rPr>
        <w:t>人民政协的监督实质上是一种有组织地反映</w:t>
      </w:r>
    </w:p>
    <w:p>
      <w:pPr>
        <w:pStyle w:val="BodyText"/>
        <w:tabs>
          <w:tab w:pos="750" w:val="left" w:leader="none"/>
        </w:tabs>
        <w:spacing w:before="0"/>
      </w:pPr>
      <w:r>
        <w:rPr>
          <w:rFonts w:ascii="Times New Roman" w:eastAsia="Times New Roman"/>
          <w:u w:val="single"/>
        </w:rPr>
        <w:t> </w:t>
        <w:tab/>
      </w:r>
      <w:r>
        <w:rPr/>
        <w:t>各方面的意见的民主监督。</w:t>
      </w:r>
    </w:p>
    <w:p>
      <w:pPr>
        <w:pStyle w:val="ListParagraph"/>
        <w:numPr>
          <w:ilvl w:val="0"/>
          <w:numId w:val="2"/>
        </w:numPr>
        <w:tabs>
          <w:tab w:pos="708" w:val="left" w:leader="none"/>
          <w:tab w:pos="3755" w:val="left" w:leader="none"/>
        </w:tabs>
        <w:spacing w:line="242" w:lineRule="auto" w:before="2" w:after="0"/>
        <w:ind w:left="119" w:right="199" w:firstLine="360"/>
        <w:jc w:val="left"/>
        <w:rPr>
          <w:sz w:val="18"/>
        </w:rPr>
      </w:pPr>
      <w:r>
        <w:rPr>
          <w:sz w:val="18"/>
        </w:rPr>
        <w:t>社会监督主要</w:t>
      </w:r>
      <w:r>
        <w:rPr>
          <w:spacing w:val="4"/>
          <w:sz w:val="18"/>
        </w:rPr>
        <w:t>包</w:t>
      </w:r>
      <w:r>
        <w:rPr>
          <w:sz w:val="18"/>
        </w:rPr>
        <w:t>括社团监督、</w:t>
      </w:r>
      <w:r>
        <w:rPr>
          <w:sz w:val="18"/>
          <w:u w:val="single"/>
        </w:rPr>
        <w:t> </w:t>
        <w:tab/>
      </w:r>
      <w:r>
        <w:rPr>
          <w:sz w:val="18"/>
        </w:rPr>
        <w:t>监督、舆</w:t>
      </w:r>
      <w:r>
        <w:rPr>
          <w:spacing w:val="-15"/>
          <w:sz w:val="18"/>
        </w:rPr>
        <w:t>论</w:t>
      </w:r>
      <w:r>
        <w:rPr>
          <w:sz w:val="18"/>
        </w:rPr>
        <w:t>监督。</w:t>
      </w:r>
    </w:p>
    <w:p>
      <w:pPr>
        <w:pStyle w:val="Heading2"/>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2"/>
        </w:numPr>
        <w:tabs>
          <w:tab w:pos="706" w:val="left" w:leader="none"/>
        </w:tabs>
        <w:spacing w:line="240" w:lineRule="auto" w:before="2" w:after="0"/>
        <w:ind w:left="705" w:right="0" w:hanging="227"/>
        <w:jc w:val="left"/>
        <w:rPr>
          <w:sz w:val="18"/>
        </w:rPr>
      </w:pPr>
      <w:r>
        <w:rPr>
          <w:sz w:val="18"/>
        </w:rPr>
        <w:t>公共权力</w:t>
      </w:r>
    </w:p>
    <w:p>
      <w:pPr>
        <w:pStyle w:val="ListParagraph"/>
        <w:numPr>
          <w:ilvl w:val="0"/>
          <w:numId w:val="2"/>
        </w:numPr>
        <w:tabs>
          <w:tab w:pos="706" w:val="left" w:leader="none"/>
        </w:tabs>
        <w:spacing w:line="240" w:lineRule="auto" w:before="2" w:after="0"/>
        <w:ind w:left="705" w:right="0" w:hanging="227"/>
        <w:jc w:val="left"/>
        <w:rPr>
          <w:sz w:val="18"/>
        </w:rPr>
      </w:pPr>
      <w:r>
        <w:rPr>
          <w:sz w:val="18"/>
        </w:rPr>
        <w:t>质询</w:t>
      </w:r>
    </w:p>
    <w:p>
      <w:pPr>
        <w:pStyle w:val="Heading2"/>
        <w:ind w:left="476"/>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2"/>
        </w:numPr>
        <w:tabs>
          <w:tab w:pos="703" w:val="left" w:leader="none"/>
        </w:tabs>
        <w:spacing w:line="240" w:lineRule="auto" w:before="5" w:after="0"/>
        <w:ind w:left="702" w:right="0" w:hanging="227"/>
        <w:jc w:val="left"/>
        <w:rPr>
          <w:sz w:val="18"/>
        </w:rPr>
      </w:pPr>
      <w:r>
        <w:rPr>
          <w:sz w:val="18"/>
        </w:rPr>
        <w:t>简述孙中山的监督思想。</w:t>
      </w:r>
    </w:p>
    <w:p>
      <w:pPr>
        <w:pStyle w:val="ListParagraph"/>
        <w:numPr>
          <w:ilvl w:val="0"/>
          <w:numId w:val="2"/>
        </w:numPr>
        <w:tabs>
          <w:tab w:pos="706" w:val="left" w:leader="none"/>
        </w:tabs>
        <w:spacing w:line="240" w:lineRule="auto" w:before="2" w:after="0"/>
        <w:ind w:left="705" w:right="0" w:hanging="227"/>
        <w:jc w:val="left"/>
        <w:rPr>
          <w:sz w:val="18"/>
        </w:rPr>
      </w:pPr>
      <w:r>
        <w:rPr>
          <w:sz w:val="18"/>
        </w:rPr>
        <w:t>简述职务犯罪。</w:t>
      </w:r>
    </w:p>
    <w:p>
      <w:pPr>
        <w:pStyle w:val="ListParagraph"/>
        <w:numPr>
          <w:ilvl w:val="0"/>
          <w:numId w:val="2"/>
        </w:numPr>
        <w:tabs>
          <w:tab w:pos="706" w:val="left" w:leader="none"/>
        </w:tabs>
        <w:spacing w:line="240" w:lineRule="auto" w:before="2" w:after="0"/>
        <w:ind w:left="705" w:right="0" w:hanging="227"/>
        <w:jc w:val="left"/>
        <w:rPr>
          <w:sz w:val="18"/>
        </w:rPr>
      </w:pPr>
      <w:r>
        <w:rPr>
          <w:sz w:val="18"/>
        </w:rPr>
        <w:t>简述公民监督的特征。</w:t>
      </w:r>
    </w:p>
    <w:p>
      <w:pPr>
        <w:pStyle w:val="Heading2"/>
        <w:spacing w:before="5"/>
      </w:pPr>
      <w:r>
        <w:rPr/>
        <w:t>五、论述及应用题（每小题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2"/>
        </w:numPr>
        <w:tabs>
          <w:tab w:pos="706" w:val="left" w:leader="none"/>
        </w:tabs>
        <w:spacing w:line="240" w:lineRule="auto" w:before="2" w:after="0"/>
        <w:ind w:left="705" w:right="0" w:hanging="227"/>
        <w:jc w:val="left"/>
        <w:rPr>
          <w:sz w:val="18"/>
        </w:rPr>
      </w:pPr>
      <w:r>
        <w:rPr>
          <w:sz w:val="18"/>
        </w:rPr>
        <w:t>试述人民代表大会监督的内容。</w:t>
      </w:r>
    </w:p>
    <w:p>
      <w:pPr>
        <w:pStyle w:val="ListParagraph"/>
        <w:numPr>
          <w:ilvl w:val="0"/>
          <w:numId w:val="2"/>
        </w:numPr>
        <w:tabs>
          <w:tab w:pos="706" w:val="left" w:leader="none"/>
        </w:tabs>
        <w:spacing w:line="242" w:lineRule="auto" w:before="2" w:after="0"/>
        <w:ind w:left="119" w:right="156" w:firstLine="360"/>
        <w:jc w:val="left"/>
        <w:rPr>
          <w:sz w:val="18"/>
        </w:rPr>
      </w:pPr>
      <w:r>
        <w:rPr>
          <w:spacing w:val="-8"/>
          <w:sz w:val="18"/>
        </w:rPr>
        <w:t>请根据下列材料分析案例。</w:t>
      </w:r>
      <w:r>
        <w:rPr>
          <w:sz w:val="18"/>
        </w:rPr>
        <w:t>（</w:t>
      </w:r>
      <w:r>
        <w:rPr>
          <w:spacing w:val="-2"/>
          <w:sz w:val="18"/>
        </w:rPr>
        <w:t>案例分析可各抒己见， </w:t>
      </w:r>
      <w:r>
        <w:rPr>
          <w:spacing w:val="-5"/>
          <w:sz w:val="18"/>
        </w:rPr>
        <w:t>但必须涵盖分析提示中的要点，展开论述。</w:t>
      </w:r>
      <w:r>
        <w:rPr>
          <w:sz w:val="18"/>
        </w:rPr>
        <w:t>）</w:t>
      </w:r>
    </w:p>
    <w:p>
      <w:pPr>
        <w:pStyle w:val="BodyText"/>
        <w:ind w:left="479"/>
      </w:pPr>
      <w:r>
        <w:rPr/>
        <w:t>案情：</w:t>
      </w:r>
    </w:p>
    <w:p>
      <w:pPr>
        <w:pStyle w:val="BodyText"/>
        <w:spacing w:line="242" w:lineRule="auto"/>
        <w:ind w:right="194" w:firstLine="360"/>
        <w:jc w:val="both"/>
      </w:pPr>
      <w:r>
        <w:rPr>
          <w:rFonts w:ascii="Times New Roman" w:hAnsi="Times New Roman" w:eastAsia="Times New Roman"/>
          <w:spacing w:val="4"/>
        </w:rPr>
        <w:t>“</w:t>
      </w:r>
      <w:r>
        <w:rPr>
          <w:spacing w:val="4"/>
        </w:rPr>
        <w:t>告官不见官</w:t>
      </w:r>
      <w:r>
        <w:rPr>
          <w:rFonts w:ascii="Times New Roman" w:hAnsi="Times New Roman" w:eastAsia="Times New Roman"/>
          <w:spacing w:val="6"/>
        </w:rPr>
        <w:t>”</w:t>
      </w:r>
      <w:r>
        <w:rPr>
          <w:spacing w:val="3"/>
        </w:rPr>
        <w:t>是我国行政诉讼审判实践中的一个普遍</w:t>
      </w:r>
      <w:r>
        <w:rPr>
          <w:spacing w:val="-9"/>
        </w:rPr>
        <w:t>现象，尽管近年来各地都在倡导行政负责人出庭应诉，但效</w:t>
      </w:r>
      <w:r>
        <w:rPr/>
        <w:t>果并不明显。</w:t>
      </w:r>
      <w:r>
        <w:rPr>
          <w:rFonts w:ascii="Times New Roman" w:hAnsi="Times New Roman" w:eastAsia="Times New Roman"/>
        </w:rPr>
        <w:t>2011 </w:t>
      </w:r>
      <w:r>
        <w:rPr/>
        <w:t>年以来，北京市平谷区积极推行行政机</w:t>
      </w:r>
      <w:r>
        <w:rPr>
          <w:spacing w:val="-9"/>
        </w:rPr>
        <w:t>关负责人出庭应诉制度，行政机关负责人在行政诉讼中出庭</w:t>
      </w:r>
      <w:r>
        <w:rPr/>
        <w:t>应诉比例大幅上升，在推动依法行政方面初见成效。</w:t>
      </w:r>
    </w:p>
    <w:p>
      <w:pPr>
        <w:pStyle w:val="BodyText"/>
        <w:spacing w:line="242" w:lineRule="auto"/>
        <w:ind w:right="112" w:firstLine="360"/>
      </w:pPr>
      <w:r>
        <w:rPr>
          <w:rFonts w:ascii="Times New Roman" w:hAnsi="Times New Roman" w:eastAsia="Times New Roman"/>
        </w:rPr>
        <w:t>2011 </w:t>
      </w:r>
      <w:r>
        <w:rPr>
          <w:spacing w:val="-21"/>
        </w:rPr>
        <w:t>年 </w:t>
      </w:r>
      <w:r>
        <w:rPr>
          <w:rFonts w:ascii="Times New Roman" w:hAnsi="Times New Roman" w:eastAsia="Times New Roman"/>
        </w:rPr>
        <w:t>6 </w:t>
      </w:r>
      <w:r>
        <w:rPr/>
        <w:t>月，平谷区王辛庄镇小辛寨村村民王某等 </w:t>
      </w:r>
      <w:r>
        <w:rPr>
          <w:rFonts w:ascii="Times New Roman" w:hAnsi="Times New Roman" w:eastAsia="Times New Roman"/>
        </w:rPr>
        <w:t>3 </w:t>
      </w:r>
      <w:r>
        <w:rPr>
          <w:spacing w:val="-4"/>
        </w:rPr>
        <w:t>人因不服平谷区政府为某养殖基地颁发国有土地使用证，将区政府告上法院。</w:t>
      </w:r>
      <w:r>
        <w:rPr>
          <w:rFonts w:ascii="Times New Roman" w:hAnsi="Times New Roman" w:eastAsia="Times New Roman"/>
          <w:spacing w:val="-4"/>
        </w:rPr>
        <w:t>6 </w:t>
      </w:r>
      <w:r>
        <w:rPr>
          <w:spacing w:val="-21"/>
        </w:rPr>
        <w:t>月 </w:t>
      </w:r>
      <w:r>
        <w:rPr>
          <w:rFonts w:ascii="Times New Roman" w:hAnsi="Times New Roman" w:eastAsia="Times New Roman"/>
        </w:rPr>
        <w:t>30 </w:t>
      </w:r>
      <w:r>
        <w:rPr/>
        <w:t>日，这起普通的</w:t>
      </w:r>
      <w:r>
        <w:rPr>
          <w:rFonts w:ascii="Times New Roman" w:hAnsi="Times New Roman" w:eastAsia="Times New Roman"/>
        </w:rPr>
        <w:t>“</w:t>
      </w:r>
      <w:r>
        <w:rPr/>
        <w:t>民告官</w:t>
      </w:r>
      <w:r>
        <w:rPr>
          <w:rFonts w:ascii="Times New Roman" w:hAnsi="Times New Roman" w:eastAsia="Times New Roman"/>
        </w:rPr>
        <w:t>”</w:t>
      </w:r>
      <w:r>
        <w:rPr/>
        <w:t>案件在</w:t>
      </w:r>
      <w:r>
        <w:rPr>
          <w:spacing w:val="-8"/>
        </w:rPr>
        <w:t>平谷区法院开庭。庭审开始时，王某惊讶地发现，被告席上</w:t>
      </w:r>
      <w:r>
        <w:rPr>
          <w:spacing w:val="-9"/>
        </w:rPr>
        <w:t>除了区政府的工作人员，还有平时只在电视上见过的区长。</w:t>
      </w:r>
      <w:r>
        <w:rPr/>
        <w:t>在北京市法院审理的行政诉讼案件中，区长出庭还是头一</w:t>
      </w:r>
      <w:r>
        <w:rPr>
          <w:spacing w:val="-10"/>
        </w:rPr>
        <w:t>遭。庭审中，区长不仅认真倾听王某等人的发言，还不停地</w:t>
      </w:r>
      <w:r>
        <w:rPr>
          <w:spacing w:val="-11"/>
        </w:rPr>
        <w:t>做笔记。在法庭调查和辩论环节，区长积极发言，很少让身旁的工作人员</w:t>
      </w:r>
      <w:r>
        <w:rPr>
          <w:rFonts w:ascii="Times New Roman" w:hAnsi="Times New Roman" w:eastAsia="Times New Roman"/>
          <w:spacing w:val="-11"/>
        </w:rPr>
        <w:t>“</w:t>
      </w:r>
      <w:r>
        <w:rPr>
          <w:spacing w:val="-11"/>
        </w:rPr>
        <w:t>代劳</w:t>
      </w:r>
      <w:r>
        <w:rPr>
          <w:rFonts w:ascii="Times New Roman" w:hAnsi="Times New Roman" w:eastAsia="Times New Roman"/>
          <w:spacing w:val="-11"/>
        </w:rPr>
        <w:t>”</w:t>
      </w:r>
      <w:r>
        <w:rPr>
          <w:spacing w:val="-11"/>
        </w:rPr>
        <w:t>。</w:t>
      </w:r>
    </w:p>
    <w:p>
      <w:pPr>
        <w:spacing w:after="0" w:line="242" w:lineRule="auto"/>
        <w:sectPr>
          <w:pgSz w:w="5960" w:h="10440"/>
          <w:pgMar w:header="0" w:footer="446" w:top="0" w:bottom="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8083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7980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7878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7776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spacing w:line="242" w:lineRule="auto" w:before="83"/>
        <w:ind w:right="112" w:firstLine="360"/>
      </w:pPr>
      <w:r>
        <w:rPr>
          <w:rFonts w:ascii="Times New Roman" w:hAnsi="Times New Roman" w:eastAsia="Times New Roman"/>
        </w:rPr>
        <w:t>“</w:t>
      </w:r>
      <w:r>
        <w:rPr/>
        <w:t>我们刚开始以为区长不可能亲自来，区长这么忙，管</w:t>
      </w:r>
      <w:r>
        <w:rPr>
          <w:spacing w:val="-1"/>
        </w:rPr>
        <w:t>的都是大事。区长来了，让我感觉区政府对我们特别重视， </w:t>
      </w:r>
      <w:r>
        <w:rPr/>
        <w:t>把老百姓的事确实放在心上了</w:t>
      </w:r>
      <w:r>
        <w:rPr>
          <w:rFonts w:ascii="Times New Roman" w:hAnsi="Times New Roman" w:eastAsia="Times New Roman"/>
        </w:rPr>
        <w:t>”</w:t>
      </w:r>
      <w:r>
        <w:rPr/>
        <w:t>。庭审结束后，王某深有感慨地说。</w:t>
      </w:r>
      <w:r>
        <w:rPr>
          <w:rFonts w:ascii="Times New Roman" w:hAnsi="Times New Roman" w:eastAsia="Times New Roman"/>
        </w:rPr>
        <w:t>“</w:t>
      </w:r>
      <w:r>
        <w:rPr/>
        <w:t>原告都是本本分分、老老实实的农民，他们的诉</w:t>
      </w:r>
      <w:r>
        <w:rPr>
          <w:spacing w:val="-9"/>
        </w:rPr>
        <w:t>求也很实在，我把当时作出这个决定的背景说一说，会让他</w:t>
      </w:r>
      <w:r>
        <w:rPr>
          <w:spacing w:val="-11"/>
        </w:rPr>
        <w:t>们觉得，官司赢了，他们的行为也可能有瑕疵；输了，他们也能理解</w:t>
      </w:r>
      <w:r>
        <w:rPr>
          <w:rFonts w:ascii="Times New Roman" w:hAnsi="Times New Roman" w:eastAsia="Times New Roman"/>
          <w:spacing w:val="-11"/>
        </w:rPr>
        <w:t>”</w:t>
      </w:r>
      <w:r>
        <w:rPr>
          <w:spacing w:val="-8"/>
        </w:rPr>
        <w:t>。谈起此次出庭的初衷，区长说，</w:t>
      </w:r>
      <w:r>
        <w:rPr>
          <w:rFonts w:ascii="Times New Roman" w:hAnsi="Times New Roman" w:eastAsia="Times New Roman"/>
          <w:spacing w:val="-12"/>
        </w:rPr>
        <w:t>“</w:t>
      </w:r>
      <w:r>
        <w:rPr/>
        <w:t>作为区长带头</w:t>
      </w:r>
      <w:r>
        <w:rPr>
          <w:spacing w:val="-9"/>
        </w:rPr>
        <w:t>上法庭，让大家感受到法律面前人人平等。放下架子，以平等的心态坦然面对</w:t>
      </w:r>
      <w:r>
        <w:rPr>
          <w:rFonts w:ascii="Times New Roman" w:hAnsi="Times New Roman" w:eastAsia="Times New Roman"/>
          <w:spacing w:val="-9"/>
        </w:rPr>
        <w:t>‘</w:t>
      </w:r>
      <w:r>
        <w:rPr>
          <w:spacing w:val="-9"/>
        </w:rPr>
        <w:t>民告官</w:t>
      </w:r>
      <w:r>
        <w:rPr>
          <w:rFonts w:ascii="Times New Roman" w:hAnsi="Times New Roman" w:eastAsia="Times New Roman"/>
          <w:spacing w:val="-9"/>
        </w:rPr>
        <w:t>'</w:t>
      </w:r>
      <w:r>
        <w:rPr>
          <w:spacing w:val="-9"/>
        </w:rPr>
        <w:t>，有利于赢得群众的信任、维护政府的权威</w:t>
      </w:r>
      <w:r>
        <w:rPr>
          <w:rFonts w:ascii="Times New Roman" w:hAnsi="Times New Roman" w:eastAsia="Times New Roman"/>
          <w:spacing w:val="-9"/>
        </w:rPr>
        <w:t>”</w:t>
      </w:r>
      <w:r>
        <w:rPr>
          <w:spacing w:val="-9"/>
        </w:rPr>
        <w:t>。</w:t>
      </w:r>
    </w:p>
    <w:p>
      <w:pPr>
        <w:pStyle w:val="BodyText"/>
        <w:spacing w:line="242" w:lineRule="auto" w:before="3"/>
        <w:ind w:right="194" w:firstLine="360"/>
        <w:jc w:val="both"/>
      </w:pPr>
      <w:r>
        <w:rPr>
          <w:rFonts w:ascii="Times New Roman" w:hAnsi="Times New Roman" w:eastAsia="Times New Roman"/>
        </w:rPr>
        <w:t>“</w:t>
      </w:r>
      <w:r>
        <w:rPr/>
        <w:t>区政府</w:t>
      </w:r>
      <w:r>
        <w:rPr>
          <w:rFonts w:ascii="Times New Roman" w:hAnsi="Times New Roman" w:eastAsia="Times New Roman"/>
        </w:rPr>
        <w:t>‘</w:t>
      </w:r>
      <w:r>
        <w:rPr/>
        <w:t>一把手</w:t>
      </w:r>
      <w:r>
        <w:rPr>
          <w:rFonts w:ascii="Times New Roman" w:hAnsi="Times New Roman" w:eastAsia="Times New Roman"/>
        </w:rPr>
        <w:t>'</w:t>
      </w:r>
      <w:r>
        <w:rPr>
          <w:spacing w:val="-10"/>
        </w:rPr>
        <w:t>出庭应诉，这要是放在以前，那是不可</w:t>
      </w:r>
      <w:r>
        <w:rPr/>
        <w:t>想象的</w:t>
      </w:r>
      <w:r>
        <w:rPr>
          <w:rFonts w:ascii="Times New Roman" w:hAnsi="Times New Roman" w:eastAsia="Times New Roman"/>
        </w:rPr>
        <w:t>”</w:t>
      </w:r>
      <w:r>
        <w:rPr/>
        <w:t>。这起</w:t>
      </w:r>
      <w:r>
        <w:rPr>
          <w:rFonts w:ascii="Times New Roman" w:hAnsi="Times New Roman" w:eastAsia="Times New Roman"/>
          <w:spacing w:val="4"/>
        </w:rPr>
        <w:t>“</w:t>
      </w:r>
      <w:r>
        <w:rPr/>
        <w:t>民告官</w:t>
      </w:r>
      <w:r>
        <w:rPr>
          <w:rFonts w:ascii="Times New Roman" w:hAnsi="Times New Roman" w:eastAsia="Times New Roman"/>
        </w:rPr>
        <w:t>”</w:t>
      </w:r>
      <w:r>
        <w:rPr/>
        <w:t>案件的审判长，平谷区法院副院长</w:t>
      </w:r>
      <w:r>
        <w:rPr>
          <w:spacing w:val="-10"/>
        </w:rPr>
        <w:t>感慨地对记者说。平谷区法院院长表示，政府是社会管理的</w:t>
      </w:r>
      <w:r>
        <w:rPr>
          <w:spacing w:val="-5"/>
        </w:rPr>
        <w:t>主体，通过</w:t>
      </w:r>
      <w:r>
        <w:rPr>
          <w:rFonts w:ascii="Times New Roman" w:hAnsi="Times New Roman" w:eastAsia="Times New Roman"/>
        </w:rPr>
        <w:t>“</w:t>
      </w:r>
      <w:r>
        <w:rPr/>
        <w:t>一把手</w:t>
      </w:r>
      <w:r>
        <w:rPr>
          <w:rFonts w:ascii="Times New Roman" w:hAnsi="Times New Roman" w:eastAsia="Times New Roman"/>
        </w:rPr>
        <w:t>”</w:t>
      </w:r>
      <w:r>
        <w:rPr>
          <w:spacing w:val="-8"/>
        </w:rPr>
        <w:t>出庭，无论胜诉还是败诉，都能发现执</w:t>
      </w:r>
      <w:r>
        <w:rPr>
          <w:spacing w:val="-9"/>
        </w:rPr>
        <w:t>法中存在的问题，政府部门在今后处理类似问题时，会把工</w:t>
      </w:r>
      <w:r>
        <w:rPr>
          <w:spacing w:val="-5"/>
        </w:rPr>
        <w:t>作做得更细致。</w:t>
      </w:r>
      <w:r>
        <w:rPr>
          <w:rFonts w:ascii="Times New Roman" w:hAnsi="Times New Roman" w:eastAsia="Times New Roman"/>
        </w:rPr>
        <w:t>“</w:t>
      </w:r>
      <w:r>
        <w:rPr/>
        <w:t>一把手</w:t>
      </w:r>
      <w:r>
        <w:rPr>
          <w:rFonts w:ascii="Times New Roman" w:hAnsi="Times New Roman" w:eastAsia="Times New Roman"/>
        </w:rPr>
        <w:t>”</w:t>
      </w:r>
      <w:r>
        <w:rPr>
          <w:spacing w:val="-5"/>
        </w:rPr>
        <w:t>依法行政意识提高了，会带动整个</w:t>
      </w:r>
      <w:r>
        <w:rPr/>
        <w:t>部门依法行政水平的提升。</w:t>
      </w:r>
    </w:p>
    <w:p>
      <w:pPr>
        <w:pStyle w:val="BodyText"/>
        <w:spacing w:before="4"/>
        <w:ind w:left="479"/>
        <w:jc w:val="both"/>
      </w:pPr>
      <w:r>
        <w:rPr/>
        <w:t>在充分调研的基础上，平谷区法院于 </w:t>
      </w:r>
      <w:r>
        <w:rPr>
          <w:rFonts w:ascii="Times New Roman" w:eastAsia="Times New Roman"/>
        </w:rPr>
        <w:t>2011 </w:t>
      </w:r>
      <w:r>
        <w:rPr/>
        <w:t>年 </w:t>
      </w:r>
      <w:r>
        <w:rPr>
          <w:rFonts w:ascii="Times New Roman" w:eastAsia="Times New Roman"/>
        </w:rPr>
        <w:t>1 </w:t>
      </w:r>
      <w:r>
        <w:rPr/>
        <w:t>月向平</w:t>
      </w:r>
    </w:p>
    <w:p>
      <w:pPr>
        <w:pStyle w:val="BodyText"/>
        <w:spacing w:line="242" w:lineRule="auto"/>
        <w:ind w:right="112"/>
      </w:pPr>
      <w:r>
        <w:rPr>
          <w:spacing w:val="1"/>
        </w:rPr>
        <w:t>谷区政府发送 </w:t>
      </w:r>
      <w:r>
        <w:rPr>
          <w:rFonts w:ascii="Times New Roman" w:eastAsia="Times New Roman"/>
        </w:rPr>
        <w:t>2011 </w:t>
      </w:r>
      <w:r>
        <w:rPr>
          <w:spacing w:val="3"/>
        </w:rPr>
        <w:t>年第 </w:t>
      </w:r>
      <w:r>
        <w:rPr>
          <w:rFonts w:ascii="Times New Roman" w:eastAsia="Times New Roman"/>
        </w:rPr>
        <w:t>1 </w:t>
      </w:r>
      <w:r>
        <w:rPr/>
        <w:t>号司法建议，建议平谷区政府</w:t>
      </w:r>
      <w:r>
        <w:rPr>
          <w:spacing w:val="-6"/>
        </w:rPr>
        <w:t>建立行政机关负责人出庭应诉制度，并将此作为对行政机关</w:t>
      </w:r>
      <w:r>
        <w:rPr>
          <w:spacing w:val="-12"/>
        </w:rPr>
        <w:t>考核的一项重要指标。法院的司法建议得到了平谷区政府的积极回应。</w:t>
      </w:r>
      <w:r>
        <w:rPr>
          <w:rFonts w:ascii="Times New Roman" w:eastAsia="Times New Roman"/>
          <w:spacing w:val="-12"/>
        </w:rPr>
        <w:t>2011 </w:t>
      </w:r>
      <w:r>
        <w:rPr>
          <w:spacing w:val="-23"/>
        </w:rPr>
        <w:t>年 </w:t>
      </w:r>
      <w:r>
        <w:rPr>
          <w:rFonts w:ascii="Times New Roman" w:eastAsia="Times New Roman"/>
        </w:rPr>
        <w:t>5 </w:t>
      </w:r>
      <w:r>
        <w:rPr/>
        <w:t>月，平谷区政府正式发布相关文件， 规定了行政机关负责人应当亲自出庭应诉的六种行政诉讼</w:t>
      </w:r>
      <w:r>
        <w:rPr>
          <w:spacing w:val="-1"/>
        </w:rPr>
        <w:t>案件，并明确行政机关负责人是指行政机关的法定代表人。</w:t>
      </w:r>
      <w:r>
        <w:rPr>
          <w:spacing w:val="-8"/>
        </w:rPr>
        <w:t>这六种行政诉讼案件是：本单位本年度发生的第一起行政诉</w:t>
      </w:r>
      <w:r>
        <w:rPr>
          <w:spacing w:val="-12"/>
        </w:rPr>
        <w:t>讼案件；本辖区内重大、复杂的行政诉讼案件；涉及群体性</w:t>
      </w:r>
      <w:r>
        <w:rPr>
          <w:spacing w:val="-15"/>
        </w:rPr>
        <w:t>纠纷的行政诉讼案件；法院建议行政机关负责人出庭应诉的</w:t>
      </w:r>
      <w:r>
        <w:rPr>
          <w:spacing w:val="-16"/>
        </w:rPr>
        <w:t>案件；上级行政机关要求行政机关负责人出庭应诉的案件： </w:t>
      </w:r>
      <w:r>
        <w:rPr/>
        <w:t>行政机关负责人认为需要出庭应诉的其他行政诉讼案件。</w:t>
      </w:r>
    </w:p>
    <w:p>
      <w:pPr>
        <w:pStyle w:val="BodyText"/>
        <w:spacing w:line="242" w:lineRule="auto" w:before="6"/>
        <w:ind w:right="112" w:firstLine="360"/>
      </w:pPr>
      <w:r>
        <w:rPr>
          <w:spacing w:val="-1"/>
        </w:rPr>
        <w:t>为了确保行政机关负责人出庭应诉制度得到真正落实， </w:t>
      </w:r>
      <w:r>
        <w:rPr/>
        <w:t>平谷区明确提出将行政机关负责人出庭应诉工作与绩效考</w:t>
      </w:r>
      <w:r>
        <w:rPr>
          <w:spacing w:val="-10"/>
        </w:rPr>
        <w:t>评挂钩，并提出建立健全通报制度、健全行政诉讼案件庭审旁听制度、责任追究等相应保障制度。</w:t>
      </w:r>
    </w:p>
    <w:p>
      <w:pPr>
        <w:pStyle w:val="BodyText"/>
        <w:spacing w:line="242" w:lineRule="auto"/>
        <w:ind w:right="112" w:firstLine="360"/>
        <w:jc w:val="both"/>
      </w:pPr>
      <w:r>
        <w:rPr>
          <w:spacing w:val="-6"/>
        </w:rPr>
        <w:t>红头文件下发并不意味着万事大吉，只有法院和政府部门互动起来，才能达到通过</w:t>
      </w:r>
      <w:r>
        <w:rPr>
          <w:rFonts w:ascii="Times New Roman" w:hAnsi="Times New Roman" w:eastAsia="Times New Roman"/>
          <w:spacing w:val="-6"/>
        </w:rPr>
        <w:t>‘</w:t>
      </w:r>
      <w:r>
        <w:rPr>
          <w:spacing w:val="-6"/>
        </w:rPr>
        <w:t>民告宫</w:t>
      </w:r>
      <w:r>
        <w:rPr>
          <w:rFonts w:ascii="Times New Roman" w:hAnsi="Times New Roman" w:eastAsia="Times New Roman"/>
          <w:spacing w:val="-6"/>
        </w:rPr>
        <w:t>'</w:t>
      </w:r>
      <w:r>
        <w:rPr>
          <w:spacing w:val="-6"/>
        </w:rPr>
        <w:t>提升行政机关依法行政</w:t>
      </w:r>
      <w:r>
        <w:rPr>
          <w:spacing w:val="-10"/>
        </w:rPr>
        <w:t>水平的目的。在行政案件结案后，平谷区法院采取</w:t>
      </w:r>
      <w:r>
        <w:rPr>
          <w:rFonts w:ascii="Times New Roman" w:hAnsi="Times New Roman" w:eastAsia="Times New Roman"/>
        </w:rPr>
        <w:t>“</w:t>
      </w:r>
      <w:r>
        <w:rPr/>
        <w:t>走出去</w:t>
      </w:r>
      <w:r>
        <w:rPr>
          <w:rFonts w:ascii="Times New Roman" w:hAnsi="Times New Roman" w:eastAsia="Times New Roman"/>
        </w:rPr>
        <w:t>” </w:t>
      </w:r>
      <w:r>
        <w:rPr/>
        <w:t>和</w:t>
      </w:r>
      <w:r>
        <w:rPr>
          <w:rFonts w:ascii="Times New Roman" w:hAnsi="Times New Roman" w:eastAsia="Times New Roman"/>
        </w:rPr>
        <w:t>“</w:t>
      </w:r>
      <w:r>
        <w:rPr/>
        <w:t>请进来</w:t>
      </w:r>
      <w:r>
        <w:rPr>
          <w:rFonts w:ascii="Times New Roman" w:hAnsi="Times New Roman" w:eastAsia="Times New Roman"/>
        </w:rPr>
        <w:t>”</w:t>
      </w:r>
      <w:r>
        <w:rPr>
          <w:spacing w:val="-5"/>
        </w:rPr>
        <w:t>的方式不定期地对行政机关负责人进行回访，了</w:t>
      </w:r>
      <w:r>
        <w:rPr>
          <w:spacing w:val="-6"/>
        </w:rPr>
        <w:t>解行政机关涉诉后采取改进执法工作的措施、效果等情况，</w:t>
      </w:r>
    </w:p>
    <w:p>
      <w:pPr>
        <w:spacing w:after="0" w:line="242" w:lineRule="auto"/>
        <w:jc w:val="both"/>
        <w:sectPr>
          <w:pgSz w:w="5960" w:h="10440"/>
          <w:pgMar w:header="0" w:footer="446" w:top="0" w:bottom="8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7673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7571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7468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7366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199"/>
        <w:jc w:val="both"/>
      </w:pPr>
      <w:r>
        <w:rPr>
          <w:spacing w:val="-6"/>
        </w:rPr>
        <w:t>并提出改进行政执法行为的意见和建议。此外，平谷区法院</w:t>
      </w:r>
      <w:r>
        <w:rPr/>
        <w:t>还定期将行政机关负责人出庭应诉情况向平谷区政府法制办通报，便于区政府及时掌握下属单位负责人出庭应诉情况。</w:t>
      </w:r>
    </w:p>
    <w:p>
      <w:pPr>
        <w:pStyle w:val="BodyText"/>
        <w:spacing w:line="242" w:lineRule="auto" w:before="0"/>
        <w:ind w:right="199" w:firstLine="360"/>
        <w:jc w:val="both"/>
      </w:pPr>
      <w:r>
        <w:rPr>
          <w:spacing w:val="-8"/>
        </w:rPr>
        <w:t>平谷区法院还选取涉及民生、关系群众切身利益的行政</w:t>
      </w:r>
      <w:r>
        <w:rPr>
          <w:spacing w:val="-11"/>
        </w:rPr>
        <w:t>案件，邀请区人大代表、政协委员旁听庭审，并发放调查问卷，了解人大代表、政协委员对行政机关执法过程中认定事实、适用法律、执法程序以及行政机关负责人出庭应诉表现</w:t>
      </w:r>
      <w:r>
        <w:rPr>
          <w:spacing w:val="-10"/>
        </w:rPr>
        <w:t>等方面的意见与建议，并将意见与建议及时反馈行政机关负</w:t>
      </w:r>
      <w:r>
        <w:rPr/>
        <w:t>责人。</w:t>
      </w:r>
    </w:p>
    <w:p>
      <w:pPr>
        <w:pStyle w:val="BodyText"/>
        <w:spacing w:before="3"/>
        <w:ind w:left="0" w:right="225"/>
        <w:jc w:val="right"/>
      </w:pPr>
      <w:r>
        <w:rPr/>
        <w:t>一系列举措让</w:t>
      </w:r>
      <w:r>
        <w:rPr>
          <w:rFonts w:ascii="Times New Roman" w:hAnsi="Times New Roman" w:eastAsia="Times New Roman"/>
        </w:rPr>
        <w:t>“</w:t>
      </w:r>
      <w:r>
        <w:rPr/>
        <w:t>红头文件</w:t>
      </w:r>
      <w:r>
        <w:rPr>
          <w:rFonts w:ascii="Times New Roman" w:hAnsi="Times New Roman" w:eastAsia="Times New Roman"/>
        </w:rPr>
        <w:t>”</w:t>
      </w:r>
      <w:r>
        <w:rPr/>
        <w:t>真正发挥了作用。</w:t>
      </w:r>
      <w:r>
        <w:rPr>
          <w:rFonts w:ascii="Times New Roman" w:hAnsi="Times New Roman" w:eastAsia="Times New Roman"/>
        </w:rPr>
        <w:t>2011 </w:t>
      </w:r>
      <w:r>
        <w:rPr/>
        <w:t>年前</w:t>
      </w:r>
    </w:p>
    <w:p>
      <w:pPr>
        <w:pStyle w:val="BodyText"/>
        <w:spacing w:before="3"/>
        <w:ind w:left="0" w:right="156"/>
        <w:jc w:val="right"/>
      </w:pPr>
      <w:r>
        <w:rPr>
          <w:rFonts w:ascii="Times New Roman" w:eastAsia="Times New Roman"/>
        </w:rPr>
        <w:t>10 </w:t>
      </w:r>
      <w:r>
        <w:rPr/>
        <w:t>个月，平谷区法院共受理行政案件 </w:t>
      </w:r>
      <w:r>
        <w:rPr>
          <w:rFonts w:ascii="Times New Roman" w:eastAsia="Times New Roman"/>
        </w:rPr>
        <w:t>87 </w:t>
      </w:r>
      <w:r>
        <w:rPr/>
        <w:t>件，已结 </w:t>
      </w:r>
      <w:r>
        <w:rPr>
          <w:rFonts w:ascii="Times New Roman" w:eastAsia="Times New Roman"/>
        </w:rPr>
        <w:t>73 </w:t>
      </w:r>
      <w:r>
        <w:rPr/>
        <w:t>件，</w:t>
      </w:r>
    </w:p>
    <w:p>
      <w:pPr>
        <w:pStyle w:val="BodyText"/>
        <w:spacing w:before="4"/>
        <w:ind w:left="0" w:right="199"/>
        <w:jc w:val="right"/>
      </w:pPr>
      <w:r>
        <w:rPr/>
        <w:t>其中行政机关负责人出庭应诉案件 </w:t>
      </w:r>
      <w:r>
        <w:rPr>
          <w:rFonts w:ascii="Times New Roman" w:eastAsia="Times New Roman"/>
        </w:rPr>
        <w:t>34 </w:t>
      </w:r>
      <w:r>
        <w:rPr>
          <w:spacing w:val="-12"/>
        </w:rPr>
        <w:t>件，出庭应诉率达到</w:t>
      </w:r>
    </w:p>
    <w:p>
      <w:pPr>
        <w:pStyle w:val="ListParagraph"/>
        <w:numPr>
          <w:ilvl w:val="1"/>
          <w:numId w:val="3"/>
        </w:numPr>
        <w:tabs>
          <w:tab w:pos="527" w:val="left" w:leader="none"/>
        </w:tabs>
        <w:spacing w:line="242" w:lineRule="auto" w:before="2" w:after="0"/>
        <w:ind w:left="119" w:right="199" w:firstLine="0"/>
        <w:jc w:val="both"/>
        <w:rPr>
          <w:sz w:val="18"/>
        </w:rPr>
      </w:pPr>
      <w:r>
        <w:rPr>
          <w:rFonts w:ascii="Times New Roman" w:hAnsi="Times New Roman" w:eastAsia="Times New Roman"/>
          <w:spacing w:val="14"/>
          <w:sz w:val="18"/>
        </w:rPr>
        <w:t>%, </w:t>
      </w:r>
      <w:r>
        <w:rPr>
          <w:spacing w:val="-21"/>
          <w:sz w:val="18"/>
        </w:rPr>
        <w:t>较 </w:t>
      </w:r>
      <w:r>
        <w:rPr>
          <w:rFonts w:ascii="Times New Roman" w:hAnsi="Times New Roman" w:eastAsia="Times New Roman"/>
          <w:sz w:val="18"/>
        </w:rPr>
        <w:t>2010</w:t>
      </w:r>
      <w:r>
        <w:rPr>
          <w:rFonts w:ascii="Times New Roman" w:hAnsi="Times New Roman" w:eastAsia="Times New Roman"/>
          <w:spacing w:val="-3"/>
          <w:sz w:val="18"/>
        </w:rPr>
        <w:t> </w:t>
      </w:r>
      <w:r>
        <w:rPr>
          <w:spacing w:val="-8"/>
          <w:sz w:val="18"/>
        </w:rPr>
        <w:t>年全年高出 </w:t>
      </w:r>
      <w:r>
        <w:rPr>
          <w:rFonts w:ascii="Times New Roman" w:hAnsi="Times New Roman" w:eastAsia="Times New Roman"/>
          <w:sz w:val="18"/>
        </w:rPr>
        <w:t>42</w:t>
      </w:r>
      <w:r>
        <w:rPr>
          <w:rFonts w:ascii="Times New Roman" w:hAnsi="Times New Roman" w:eastAsia="Times New Roman"/>
          <w:spacing w:val="-1"/>
          <w:sz w:val="18"/>
        </w:rPr>
        <w:t> </w:t>
      </w:r>
      <w:r>
        <w:rPr>
          <w:spacing w:val="-9"/>
          <w:sz w:val="18"/>
        </w:rPr>
        <w:t>个百分点，也远高于北京市</w:t>
      </w:r>
      <w:r>
        <w:rPr>
          <w:spacing w:val="-11"/>
          <w:sz w:val="18"/>
        </w:rPr>
        <w:t>法院绩效考评标准</w:t>
      </w:r>
      <w:r>
        <w:rPr>
          <w:sz w:val="18"/>
        </w:rPr>
        <w:t>（</w:t>
      </w:r>
      <w:r>
        <w:rPr>
          <w:spacing w:val="-1"/>
          <w:sz w:val="18"/>
        </w:rPr>
        <w:t>一审案件被告主要负责人出庭应诉率达</w:t>
      </w:r>
      <w:r>
        <w:rPr>
          <w:rFonts w:ascii="Times New Roman" w:hAnsi="Times New Roman" w:eastAsia="Times New Roman"/>
          <w:spacing w:val="1"/>
          <w:sz w:val="18"/>
        </w:rPr>
        <w:t>5</w:t>
      </w:r>
      <w:r>
        <w:rPr>
          <w:rFonts w:ascii="Times New Roman" w:hAnsi="Times New Roman" w:eastAsia="Times New Roman"/>
          <w:spacing w:val="-2"/>
          <w:sz w:val="18"/>
        </w:rPr>
        <w:t>%</w:t>
      </w:r>
      <w:r>
        <w:rPr>
          <w:spacing w:val="-89"/>
          <w:sz w:val="18"/>
        </w:rPr>
        <w:t>）</w:t>
      </w:r>
      <w:r>
        <w:rPr>
          <w:spacing w:val="-9"/>
          <w:sz w:val="18"/>
        </w:rPr>
        <w:t>。在出庭应诉的行政机关负责人中，法定代表人亲自出</w:t>
      </w:r>
      <w:r>
        <w:rPr>
          <w:spacing w:val="-7"/>
          <w:sz w:val="18"/>
        </w:rPr>
        <w:t>庭应诉率高达 </w:t>
      </w:r>
      <w:r>
        <w:rPr>
          <w:rFonts w:ascii="Times New Roman" w:hAnsi="Times New Roman" w:eastAsia="Times New Roman"/>
          <w:sz w:val="18"/>
        </w:rPr>
        <w:t>94.12</w:t>
      </w:r>
      <w:r>
        <w:rPr>
          <w:rFonts w:ascii="Times New Roman" w:hAnsi="Times New Roman" w:eastAsia="Times New Roman"/>
          <w:spacing w:val="22"/>
          <w:sz w:val="18"/>
        </w:rPr>
        <w:t>% </w:t>
      </w:r>
      <w:r>
        <w:rPr>
          <w:spacing w:val="-9"/>
          <w:sz w:val="18"/>
        </w:rPr>
        <w:t>，彻底改变了该区过去几年中几乎没</w:t>
      </w:r>
      <w:r>
        <w:rPr>
          <w:sz w:val="18"/>
        </w:rPr>
        <w:t>有行政</w:t>
      </w:r>
      <w:r>
        <w:rPr>
          <w:rFonts w:ascii="Times New Roman" w:hAnsi="Times New Roman" w:eastAsia="Times New Roman"/>
          <w:sz w:val="18"/>
        </w:rPr>
        <w:t>“</w:t>
      </w:r>
      <w:r>
        <w:rPr>
          <w:sz w:val="18"/>
        </w:rPr>
        <w:t>一把手</w:t>
      </w:r>
      <w:r>
        <w:rPr>
          <w:rFonts w:ascii="Times New Roman" w:hAnsi="Times New Roman" w:eastAsia="Times New Roman"/>
          <w:sz w:val="18"/>
        </w:rPr>
        <w:t>”</w:t>
      </w:r>
      <w:r>
        <w:rPr>
          <w:sz w:val="18"/>
        </w:rPr>
        <w:t>出庭应诉情况。</w:t>
      </w:r>
    </w:p>
    <w:p>
      <w:pPr>
        <w:pStyle w:val="BodyText"/>
        <w:ind w:left="479"/>
      </w:pPr>
      <w:r>
        <w:rPr/>
        <w:t>分析要点提示：</w:t>
      </w:r>
    </w:p>
    <w:p>
      <w:pPr>
        <w:pStyle w:val="ListParagraph"/>
        <w:numPr>
          <w:ilvl w:val="2"/>
          <w:numId w:val="3"/>
        </w:numPr>
        <w:tabs>
          <w:tab w:pos="932" w:val="left" w:leader="none"/>
        </w:tabs>
        <w:spacing w:line="240" w:lineRule="auto" w:before="5" w:after="0"/>
        <w:ind w:left="931" w:right="0" w:hanging="453"/>
        <w:jc w:val="left"/>
        <w:rPr>
          <w:rFonts w:ascii="Times New Roman" w:eastAsia="Times New Roman"/>
          <w:sz w:val="18"/>
        </w:rPr>
      </w:pPr>
      <w:r>
        <w:rPr>
          <w:sz w:val="18"/>
        </w:rPr>
        <w:t>如何理解广义的行政监督和狭义的行政监督</w:t>
      </w:r>
      <w:r>
        <w:rPr>
          <w:rFonts w:ascii="Times New Roman" w:eastAsia="Times New Roman"/>
          <w:sz w:val="18"/>
        </w:rPr>
        <w:t>?</w:t>
      </w:r>
    </w:p>
    <w:p>
      <w:pPr>
        <w:pStyle w:val="ListParagraph"/>
        <w:numPr>
          <w:ilvl w:val="2"/>
          <w:numId w:val="3"/>
        </w:numPr>
        <w:tabs>
          <w:tab w:pos="932" w:val="left" w:leader="none"/>
        </w:tabs>
        <w:spacing w:line="242" w:lineRule="auto" w:before="2" w:after="0"/>
        <w:ind w:left="119" w:right="199" w:firstLine="360"/>
        <w:jc w:val="left"/>
        <w:rPr>
          <w:rFonts w:ascii="Times New Roman" w:eastAsia="Times New Roman"/>
          <w:sz w:val="18"/>
        </w:rPr>
      </w:pPr>
      <w:r>
        <w:rPr>
          <w:sz w:val="18"/>
        </w:rPr>
        <w:t>行政监督的对象有哪些</w:t>
      </w:r>
      <w:r>
        <w:rPr>
          <w:rFonts w:ascii="Times New Roman" w:eastAsia="Times New Roman"/>
          <w:sz w:val="18"/>
        </w:rPr>
        <w:t>?</w:t>
      </w:r>
      <w:r>
        <w:rPr>
          <w:sz w:val="18"/>
        </w:rPr>
        <w:t>行政首长到法庭应诉对</w:t>
      </w:r>
      <w:r>
        <w:rPr>
          <w:spacing w:val="-4"/>
          <w:sz w:val="18"/>
        </w:rPr>
        <w:t>促进依法行政有何作用</w:t>
      </w:r>
      <w:r>
        <w:rPr>
          <w:rFonts w:ascii="Times New Roman" w:eastAsia="Times New Roman"/>
          <w:sz w:val="18"/>
        </w:rPr>
        <w:t>?</w:t>
      </w:r>
    </w:p>
    <w:p>
      <w:pPr>
        <w:spacing w:after="0" w:line="242" w:lineRule="auto"/>
        <w:jc w:val="left"/>
        <w:rPr>
          <w:rFonts w:ascii="Times New Roman" w:eastAsia="Times New Roman"/>
          <w:sz w:val="18"/>
        </w:rPr>
        <w:sectPr>
          <w:pgSz w:w="5960" w:h="10440"/>
          <w:pgMar w:header="0" w:footer="446" w:top="0" w:bottom="2800" w:left="560" w:right="480"/>
        </w:sectPr>
      </w:pPr>
    </w:p>
    <w:p>
      <w:pPr>
        <w:pStyle w:val="BodyText"/>
        <w:spacing w:before="0"/>
        <w:ind w:left="0"/>
        <w:rPr>
          <w:rFonts w:ascii="Times New Roman"/>
          <w:sz w:val="20"/>
        </w:rPr>
      </w:pPr>
      <w:r>
        <w:rPr/>
        <w:pict>
          <v:shape style="position:absolute;margin-left:175.440002pt;margin-top:195.12001pt;width:121.45pt;height:121.35pt;mso-position-horizontal-relative:page;mso-position-vertical-relative:page;z-index:-25227264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7161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7059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6956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pPr>
      <w:bookmarkStart w:name="《监督学》习题一答案" w:id="2"/>
      <w:bookmarkEnd w:id="2"/>
      <w:r>
        <w:rPr/>
      </w:r>
      <w:r>
        <w:rPr/>
        <w:t>《监督学》习题一答案</w:t>
      </w:r>
    </w:p>
    <w:p>
      <w:pPr>
        <w:pStyle w:val="Heading2"/>
        <w:spacing w:line="230" w:lineRule="exact" w:before="191"/>
      </w:pPr>
      <w:r>
        <w:rPr/>
        <w:t>一、多项选择题（每小题 </w:t>
      </w:r>
      <w:r>
        <w:rPr>
          <w:rFonts w:ascii="Times New Roman" w:eastAsia="Times New Roman"/>
        </w:rPr>
        <w:t>2 </w:t>
      </w:r>
      <w:r>
        <w:rPr/>
        <w:t>分，共 </w:t>
      </w:r>
      <w:r>
        <w:rPr>
          <w:rFonts w:ascii="Times New Roman" w:eastAsia="Times New Roman"/>
        </w:rPr>
        <w:t>10 </w:t>
      </w:r>
      <w:r>
        <w:rPr/>
        <w:t>分）</w:t>
      </w:r>
    </w:p>
    <w:p>
      <w:pPr>
        <w:pStyle w:val="BodyText"/>
        <w:tabs>
          <w:tab w:pos="1419" w:val="left" w:leader="none"/>
          <w:tab w:pos="2228" w:val="left" w:leader="none"/>
          <w:tab w:pos="3169" w:val="left" w:leader="none"/>
          <w:tab w:pos="4110" w:val="left" w:leader="none"/>
        </w:tabs>
        <w:spacing w:before="0"/>
        <w:ind w:left="479"/>
        <w:rPr>
          <w:rFonts w:ascii="Times New Roman"/>
        </w:rPr>
      </w:pPr>
      <w:r>
        <w:rPr>
          <w:rFonts w:ascii="Times New Roman"/>
        </w:rPr>
        <w:t>1.</w:t>
      </w:r>
      <w:r>
        <w:rPr>
          <w:rFonts w:ascii="Times New Roman"/>
          <w:spacing w:val="-12"/>
        </w:rPr>
        <w:t> </w:t>
      </w:r>
      <w:r>
        <w:rPr>
          <w:rFonts w:ascii="Times New Roman"/>
        </w:rPr>
        <w:t>ABCD</w:t>
        <w:tab/>
        <w:t>2.</w:t>
      </w:r>
      <w:r>
        <w:rPr>
          <w:rFonts w:ascii="Times New Roman"/>
          <w:spacing w:val="-11"/>
        </w:rPr>
        <w:t> </w:t>
      </w:r>
      <w:r>
        <w:rPr>
          <w:rFonts w:ascii="Times New Roman"/>
        </w:rPr>
        <w:t>ABC</w:t>
        <w:tab/>
        <w:t>3.</w:t>
      </w:r>
      <w:r>
        <w:rPr>
          <w:rFonts w:ascii="Times New Roman"/>
          <w:spacing w:val="-11"/>
        </w:rPr>
        <w:t> </w:t>
      </w:r>
      <w:r>
        <w:rPr>
          <w:rFonts w:ascii="Times New Roman"/>
        </w:rPr>
        <w:t>ABCD</w:t>
        <w:tab/>
        <w:t>4.</w:t>
      </w:r>
      <w:r>
        <w:rPr>
          <w:rFonts w:ascii="Times New Roman"/>
          <w:spacing w:val="-12"/>
        </w:rPr>
        <w:t> </w:t>
      </w:r>
      <w:r>
        <w:rPr>
          <w:rFonts w:ascii="Times New Roman"/>
        </w:rPr>
        <w:t>ABCD</w:t>
        <w:tab/>
        <w:t>5.</w:t>
      </w:r>
      <w:r>
        <w:rPr>
          <w:rFonts w:ascii="Times New Roman"/>
          <w:spacing w:val="-2"/>
        </w:rPr>
        <w:t> </w:t>
      </w:r>
      <w:r>
        <w:rPr>
          <w:rFonts w:ascii="Times New Roman"/>
        </w:rPr>
        <w:t>BCD</w:t>
      </w:r>
    </w:p>
    <w:p>
      <w:pPr>
        <w:pStyle w:val="Heading2"/>
      </w:pPr>
      <w:r>
        <w:rPr/>
        <w:t>二、填空题（每小题 </w:t>
      </w:r>
      <w:r>
        <w:rPr>
          <w:rFonts w:ascii="Times New Roman" w:eastAsia="Times New Roman"/>
        </w:rPr>
        <w:t>1 </w:t>
      </w:r>
      <w:r>
        <w:rPr/>
        <w:t>分，共 </w:t>
      </w:r>
      <w:r>
        <w:rPr>
          <w:rFonts w:ascii="Times New Roman" w:eastAsia="Times New Roman"/>
        </w:rPr>
        <w:t>10  </w:t>
      </w:r>
      <w:r>
        <w:rPr/>
        <w:t>分）</w:t>
      </w:r>
    </w:p>
    <w:p>
      <w:pPr>
        <w:pStyle w:val="ListParagraph"/>
        <w:numPr>
          <w:ilvl w:val="0"/>
          <w:numId w:val="4"/>
        </w:numPr>
        <w:tabs>
          <w:tab w:pos="617" w:val="left" w:leader="none"/>
        </w:tabs>
        <w:spacing w:line="240" w:lineRule="auto" w:before="2" w:after="0"/>
        <w:ind w:left="616" w:right="0" w:hanging="138"/>
        <w:jc w:val="left"/>
        <w:rPr>
          <w:sz w:val="18"/>
        </w:rPr>
      </w:pPr>
      <w:r>
        <w:rPr>
          <w:sz w:val="18"/>
        </w:rPr>
        <w:t>纠正</w:t>
      </w:r>
    </w:p>
    <w:p>
      <w:pPr>
        <w:pStyle w:val="ListParagraph"/>
        <w:numPr>
          <w:ilvl w:val="0"/>
          <w:numId w:val="4"/>
        </w:numPr>
        <w:tabs>
          <w:tab w:pos="617" w:val="left" w:leader="none"/>
        </w:tabs>
        <w:spacing w:line="240" w:lineRule="auto" w:before="2" w:after="0"/>
        <w:ind w:left="616" w:right="0" w:hanging="138"/>
        <w:jc w:val="left"/>
        <w:rPr>
          <w:sz w:val="18"/>
        </w:rPr>
      </w:pPr>
      <w:r>
        <w:rPr>
          <w:sz w:val="18"/>
        </w:rPr>
        <w:t>《监察六法》</w:t>
      </w:r>
    </w:p>
    <w:p>
      <w:pPr>
        <w:pStyle w:val="ListParagraph"/>
        <w:numPr>
          <w:ilvl w:val="0"/>
          <w:numId w:val="4"/>
        </w:numPr>
        <w:tabs>
          <w:tab w:pos="617" w:val="left" w:leader="none"/>
        </w:tabs>
        <w:spacing w:line="240" w:lineRule="auto" w:before="5" w:after="0"/>
        <w:ind w:left="616" w:right="0" w:hanging="138"/>
        <w:jc w:val="left"/>
        <w:rPr>
          <w:sz w:val="18"/>
        </w:rPr>
      </w:pPr>
      <w:r>
        <w:rPr>
          <w:sz w:val="18"/>
        </w:rPr>
        <w:t>程序</w:t>
      </w:r>
    </w:p>
    <w:p>
      <w:pPr>
        <w:pStyle w:val="ListParagraph"/>
        <w:numPr>
          <w:ilvl w:val="0"/>
          <w:numId w:val="4"/>
        </w:numPr>
        <w:tabs>
          <w:tab w:pos="617" w:val="left" w:leader="none"/>
        </w:tabs>
        <w:spacing w:line="240" w:lineRule="auto" w:before="2" w:after="0"/>
        <w:ind w:left="616" w:right="0" w:hanging="138"/>
        <w:jc w:val="left"/>
        <w:rPr>
          <w:sz w:val="18"/>
        </w:rPr>
      </w:pPr>
      <w:r>
        <w:rPr>
          <w:sz w:val="18"/>
        </w:rPr>
        <w:t>弹惩合一</w:t>
      </w:r>
    </w:p>
    <w:p>
      <w:pPr>
        <w:pStyle w:val="ListParagraph"/>
        <w:numPr>
          <w:ilvl w:val="0"/>
          <w:numId w:val="4"/>
        </w:numPr>
        <w:tabs>
          <w:tab w:pos="706" w:val="left" w:leader="none"/>
        </w:tabs>
        <w:spacing w:line="240" w:lineRule="auto" w:before="2" w:after="0"/>
        <w:ind w:left="705" w:right="0" w:hanging="227"/>
        <w:jc w:val="left"/>
        <w:rPr>
          <w:sz w:val="18"/>
        </w:rPr>
      </w:pPr>
      <w:r>
        <w:rPr>
          <w:sz w:val="18"/>
        </w:rPr>
        <w:t>诉讼</w:t>
      </w:r>
    </w:p>
    <w:p>
      <w:pPr>
        <w:pStyle w:val="ListParagraph"/>
        <w:numPr>
          <w:ilvl w:val="0"/>
          <w:numId w:val="4"/>
        </w:numPr>
        <w:tabs>
          <w:tab w:pos="701" w:val="left" w:leader="none"/>
        </w:tabs>
        <w:spacing w:line="240" w:lineRule="auto" w:before="5" w:after="0"/>
        <w:ind w:left="700" w:right="0" w:hanging="222"/>
        <w:jc w:val="left"/>
        <w:rPr>
          <w:sz w:val="18"/>
        </w:rPr>
      </w:pPr>
      <w:r>
        <w:rPr>
          <w:sz w:val="18"/>
        </w:rPr>
        <w:t>审级</w:t>
      </w:r>
    </w:p>
    <w:p>
      <w:pPr>
        <w:pStyle w:val="ListParagraph"/>
        <w:numPr>
          <w:ilvl w:val="0"/>
          <w:numId w:val="4"/>
        </w:numPr>
        <w:tabs>
          <w:tab w:pos="706" w:val="left" w:leader="none"/>
        </w:tabs>
        <w:spacing w:line="240" w:lineRule="auto" w:before="2" w:after="0"/>
        <w:ind w:left="705" w:right="0" w:hanging="227"/>
        <w:jc w:val="left"/>
        <w:rPr>
          <w:sz w:val="18"/>
        </w:rPr>
      </w:pPr>
      <w:r>
        <w:rPr>
          <w:sz w:val="18"/>
        </w:rPr>
        <w:t>行政公务</w:t>
      </w:r>
    </w:p>
    <w:p>
      <w:pPr>
        <w:pStyle w:val="ListParagraph"/>
        <w:numPr>
          <w:ilvl w:val="0"/>
          <w:numId w:val="4"/>
        </w:numPr>
        <w:tabs>
          <w:tab w:pos="706" w:val="left" w:leader="none"/>
        </w:tabs>
        <w:spacing w:line="240" w:lineRule="auto" w:before="2" w:after="0"/>
        <w:ind w:left="705" w:right="0" w:hanging="227"/>
        <w:jc w:val="left"/>
        <w:rPr>
          <w:sz w:val="18"/>
        </w:rPr>
      </w:pPr>
      <w:r>
        <w:rPr>
          <w:sz w:val="18"/>
        </w:rPr>
        <w:t>行政主体</w:t>
      </w:r>
    </w:p>
    <w:p>
      <w:pPr>
        <w:pStyle w:val="ListParagraph"/>
        <w:numPr>
          <w:ilvl w:val="0"/>
          <w:numId w:val="4"/>
        </w:numPr>
        <w:tabs>
          <w:tab w:pos="706" w:val="left" w:leader="none"/>
        </w:tabs>
        <w:spacing w:line="240" w:lineRule="auto" w:before="2" w:after="0"/>
        <w:ind w:left="705" w:right="0" w:hanging="227"/>
        <w:jc w:val="left"/>
        <w:rPr>
          <w:sz w:val="18"/>
        </w:rPr>
      </w:pPr>
      <w:r>
        <w:rPr>
          <w:sz w:val="18"/>
        </w:rPr>
        <w:t>统一战线</w:t>
      </w:r>
    </w:p>
    <w:p>
      <w:pPr>
        <w:pStyle w:val="ListParagraph"/>
        <w:numPr>
          <w:ilvl w:val="0"/>
          <w:numId w:val="4"/>
        </w:numPr>
        <w:tabs>
          <w:tab w:pos="706" w:val="left" w:leader="none"/>
        </w:tabs>
        <w:spacing w:line="240" w:lineRule="auto" w:before="2" w:after="0"/>
        <w:ind w:left="705" w:right="0" w:hanging="227"/>
        <w:jc w:val="left"/>
        <w:rPr>
          <w:sz w:val="18"/>
        </w:rPr>
      </w:pPr>
      <w:r>
        <w:rPr>
          <w:sz w:val="18"/>
        </w:rPr>
        <w:t>公民</w:t>
      </w:r>
    </w:p>
    <w:p>
      <w:pPr>
        <w:pStyle w:val="Heading2"/>
        <w:spacing w:before="5"/>
        <w:jc w:val="both"/>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4"/>
        </w:numPr>
        <w:tabs>
          <w:tab w:pos="708" w:val="left" w:leader="none"/>
        </w:tabs>
        <w:spacing w:line="242" w:lineRule="auto" w:before="2" w:after="0"/>
        <w:ind w:left="119" w:right="199" w:firstLine="360"/>
        <w:jc w:val="both"/>
        <w:rPr>
          <w:sz w:val="18"/>
        </w:rPr>
      </w:pPr>
      <w:r>
        <w:rPr>
          <w:sz w:val="18"/>
        </w:rPr>
        <w:t>公共权力：是社会中至高无上的、公认的和法定的</w:t>
      </w:r>
      <w:r>
        <w:rPr>
          <w:spacing w:val="-11"/>
          <w:sz w:val="18"/>
        </w:rPr>
        <w:t>权力，它以权力机关为载体，并以其特有的普遍权威性对全</w:t>
      </w:r>
      <w:r>
        <w:rPr>
          <w:sz w:val="18"/>
        </w:rPr>
        <w:t>社会实施管理或者控制。</w:t>
      </w:r>
    </w:p>
    <w:p>
      <w:pPr>
        <w:pStyle w:val="ListParagraph"/>
        <w:numPr>
          <w:ilvl w:val="0"/>
          <w:numId w:val="4"/>
        </w:numPr>
        <w:tabs>
          <w:tab w:pos="708" w:val="left" w:leader="none"/>
        </w:tabs>
        <w:spacing w:line="242" w:lineRule="auto" w:before="2" w:after="0"/>
        <w:ind w:left="119" w:right="199" w:firstLine="360"/>
        <w:jc w:val="both"/>
        <w:rPr>
          <w:sz w:val="18"/>
        </w:rPr>
      </w:pPr>
      <w:r>
        <w:rPr>
          <w:sz w:val="18"/>
        </w:rPr>
        <w:t>质询：是指人民代表大会代表对本级行政机关、审判机关和检察机关及其组成人员提出的具有法律强制性的</w:t>
      </w:r>
      <w:r>
        <w:rPr>
          <w:spacing w:val="-10"/>
          <w:sz w:val="18"/>
        </w:rPr>
        <w:t>质问，有关机关和人员必须对此作出回答。质询一般是针对</w:t>
      </w:r>
      <w:r>
        <w:rPr>
          <w:spacing w:val="-5"/>
          <w:sz w:val="18"/>
        </w:rPr>
        <w:t>政府机关及其工作人员在工作中出现的重大失误，或实施了</w:t>
      </w:r>
      <w:r>
        <w:rPr>
          <w:sz w:val="18"/>
        </w:rPr>
        <w:t>重大违法行为而实施的一种监督手段。</w:t>
      </w:r>
    </w:p>
    <w:p>
      <w:pPr>
        <w:pStyle w:val="Heading2"/>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4"/>
        </w:numPr>
        <w:tabs>
          <w:tab w:pos="706" w:val="left" w:leader="none"/>
        </w:tabs>
        <w:spacing w:line="240" w:lineRule="auto" w:before="2" w:after="0"/>
        <w:ind w:left="705" w:right="0" w:hanging="227"/>
        <w:jc w:val="left"/>
        <w:rPr>
          <w:sz w:val="18"/>
        </w:rPr>
      </w:pPr>
      <w:r>
        <w:rPr>
          <w:sz w:val="18"/>
        </w:rPr>
        <w:t>简述孙中山的监督思想。</w:t>
      </w:r>
    </w:p>
    <w:p>
      <w:pPr>
        <w:pStyle w:val="BodyText"/>
        <w:spacing w:line="242" w:lineRule="auto" w:before="5"/>
        <w:ind w:right="120" w:firstLine="360"/>
      </w:pPr>
      <w:r>
        <w:rPr/>
        <w:t>孙中山作为中国民主革命的先行者，提出了丰富的监督思想，主要体现在以下方面：</w:t>
      </w:r>
    </w:p>
    <w:p>
      <w:pPr>
        <w:pStyle w:val="ListParagraph"/>
        <w:numPr>
          <w:ilvl w:val="0"/>
          <w:numId w:val="5"/>
        </w:numPr>
        <w:tabs>
          <w:tab w:pos="932" w:val="left" w:leader="none"/>
        </w:tabs>
        <w:spacing w:line="242" w:lineRule="auto" w:before="0" w:after="0"/>
        <w:ind w:left="119" w:right="199" w:firstLine="360"/>
        <w:jc w:val="both"/>
        <w:rPr>
          <w:sz w:val="18"/>
        </w:rPr>
      </w:pPr>
      <w:r>
        <w:rPr>
          <w:spacing w:val="-1"/>
          <w:sz w:val="18"/>
        </w:rPr>
        <w:t>监察权独立思想。监察权独立是孙中山监督思想</w:t>
      </w:r>
      <w:r>
        <w:rPr>
          <w:spacing w:val="-10"/>
          <w:sz w:val="18"/>
        </w:rPr>
        <w:t>的核心内容，也是他长期一贯坚持的思想。他认为，监察权</w:t>
      </w:r>
      <w:r>
        <w:rPr>
          <w:spacing w:val="-8"/>
          <w:sz w:val="18"/>
        </w:rPr>
        <w:t>必须独立于立法机关，由独立的监察机关行使，只有这样才</w:t>
      </w:r>
      <w:r>
        <w:rPr>
          <w:spacing w:val="-5"/>
          <w:sz w:val="18"/>
        </w:rPr>
        <w:t>能避免外国监察制度和中国古代监察制度的弊端。</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5"/>
        </w:numPr>
        <w:tabs>
          <w:tab w:pos="932" w:val="left" w:leader="none"/>
        </w:tabs>
        <w:spacing w:line="242" w:lineRule="auto" w:before="1" w:after="0"/>
        <w:ind w:left="119" w:right="132" w:firstLine="360"/>
        <w:jc w:val="left"/>
        <w:rPr>
          <w:sz w:val="18"/>
        </w:rPr>
      </w:pPr>
      <w:r>
        <w:rPr>
          <w:sz w:val="18"/>
        </w:rPr>
        <w:t>党政分察思想。党政分察是指设置两个相互独立</w:t>
      </w:r>
      <w:r>
        <w:rPr>
          <w:spacing w:val="-7"/>
          <w:sz w:val="18"/>
        </w:rPr>
        <w:t>且有联系的监察机构，对党政两个系统分别行使监察权。该思想是孙中山</w:t>
      </w:r>
      <w:r>
        <w:rPr>
          <w:rFonts w:ascii="Times New Roman" w:hAnsi="Times New Roman" w:eastAsia="Times New Roman"/>
          <w:spacing w:val="-7"/>
          <w:sz w:val="18"/>
        </w:rPr>
        <w:t>“</w:t>
      </w:r>
      <w:r>
        <w:rPr>
          <w:spacing w:val="-7"/>
          <w:sz w:val="18"/>
        </w:rPr>
        <w:t>以党治国</w:t>
      </w:r>
      <w:r>
        <w:rPr>
          <w:rFonts w:ascii="Times New Roman" w:hAnsi="Times New Roman" w:eastAsia="Times New Roman"/>
          <w:spacing w:val="-7"/>
          <w:sz w:val="18"/>
        </w:rPr>
        <w:t>”</w:t>
      </w:r>
      <w:r>
        <w:rPr>
          <w:spacing w:val="-8"/>
          <w:sz w:val="18"/>
        </w:rPr>
        <w:t>理论在其监督思想中的集中体现， </w:t>
      </w:r>
      <w:r>
        <w:rPr>
          <w:spacing w:val="-5"/>
          <w:sz w:val="18"/>
        </w:rPr>
        <w:t>对于民国政府的监察体制产生了重要影响。</w:t>
      </w:r>
      <w:r>
        <w:rPr>
          <w:sz w:val="18"/>
        </w:rPr>
        <w:t>（</w:t>
      </w:r>
      <w:r>
        <w:rPr>
          <w:rFonts w:ascii="Times New Roman" w:hAnsi="Times New Roman" w:eastAsia="Times New Roman"/>
          <w:sz w:val="18"/>
        </w:rPr>
        <w:t>3</w:t>
      </w:r>
      <w:r>
        <w:rPr>
          <w:rFonts w:ascii="Times New Roman" w:hAnsi="Times New Roman" w:eastAsia="Times New Roman"/>
          <w:spacing w:val="-1"/>
          <w:sz w:val="18"/>
        </w:rPr>
        <w:t> </w:t>
      </w:r>
      <w:r>
        <w:rPr>
          <w:sz w:val="18"/>
        </w:rPr>
        <w:t>分）</w:t>
      </w:r>
    </w:p>
    <w:p>
      <w:pPr>
        <w:pStyle w:val="ListParagraph"/>
        <w:numPr>
          <w:ilvl w:val="0"/>
          <w:numId w:val="5"/>
        </w:numPr>
        <w:tabs>
          <w:tab w:pos="932" w:val="left" w:leader="none"/>
        </w:tabs>
        <w:spacing w:line="240" w:lineRule="auto" w:before="2" w:after="0"/>
        <w:ind w:left="931" w:right="0" w:hanging="453"/>
        <w:jc w:val="left"/>
        <w:rPr>
          <w:sz w:val="18"/>
        </w:rPr>
      </w:pPr>
      <w:r>
        <w:rPr>
          <w:sz w:val="18"/>
        </w:rPr>
        <w:t>弹惩合一思想。弹惩合一是指监察机构将弹劾和</w:t>
      </w:r>
    </w:p>
    <w:p>
      <w:pPr>
        <w:spacing w:after="0" w:line="240" w:lineRule="auto"/>
        <w:jc w:val="left"/>
        <w:rPr>
          <w:sz w:val="18"/>
        </w:rPr>
        <w:sectPr>
          <w:pgSz w:w="5960" w:h="10440"/>
          <w:pgMar w:header="0" w:footer="446" w:top="0" w:bottom="7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6854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6752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6649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6547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199"/>
        <w:jc w:val="both"/>
      </w:pPr>
      <w:r>
        <w:rPr>
          <w:spacing w:val="-10"/>
        </w:rPr>
        <w:t>惩戒连为一体，具有弹劾与惩戒的双重职能。弹惩合一思想</w:t>
      </w:r>
      <w:r>
        <w:rPr>
          <w:spacing w:val="-6"/>
        </w:rPr>
        <w:t>是孙中山监察权独立思想的深化和发展，是防止行政权干涉</w:t>
      </w:r>
      <w:r>
        <w:rPr>
          <w:spacing w:val="-11"/>
        </w:rPr>
        <w:t>监察、影响监察效能的有效制度设计，也是其思想最具有特</w:t>
      </w:r>
      <w:r>
        <w:rPr>
          <w:spacing w:val="-18"/>
        </w:rPr>
        <w:t>色的地方。</w:t>
      </w:r>
      <w:r>
        <w:rPr/>
        <w:t>（</w:t>
      </w:r>
      <w:r>
        <w:rPr>
          <w:rFonts w:ascii="Times New Roman" w:eastAsia="Times New Roman"/>
        </w:rPr>
        <w:t>3 </w:t>
      </w:r>
      <w:r>
        <w:rPr/>
        <w:t>分）</w:t>
      </w:r>
    </w:p>
    <w:p>
      <w:pPr>
        <w:pStyle w:val="ListParagraph"/>
        <w:numPr>
          <w:ilvl w:val="0"/>
          <w:numId w:val="4"/>
        </w:numPr>
        <w:tabs>
          <w:tab w:pos="706" w:val="left" w:leader="none"/>
        </w:tabs>
        <w:spacing w:line="230" w:lineRule="exact" w:before="0" w:after="0"/>
        <w:ind w:left="705" w:right="0" w:hanging="227"/>
        <w:jc w:val="left"/>
        <w:rPr>
          <w:sz w:val="18"/>
        </w:rPr>
      </w:pPr>
      <w:r>
        <w:rPr>
          <w:sz w:val="18"/>
        </w:rPr>
        <w:t>简述职务犯罪。</w:t>
      </w:r>
    </w:p>
    <w:p>
      <w:pPr>
        <w:pStyle w:val="BodyText"/>
        <w:spacing w:line="242" w:lineRule="auto" w:before="4"/>
        <w:ind w:right="196" w:firstLine="360"/>
        <w:jc w:val="both"/>
      </w:pPr>
      <w:r>
        <w:rPr>
          <w:spacing w:val="-7"/>
        </w:rPr>
        <w:t>职务犯罪的本质特征是以权谋私、权钱交易。广义的职</w:t>
      </w:r>
      <w:r>
        <w:rPr>
          <w:spacing w:val="-6"/>
        </w:rPr>
        <w:t>务犯罪可包括一切基于职务行为的犯罪；狭义的职务犯罪是指国家机关和国家工作人员利用职务之便，贪污、受贿、玩</w:t>
      </w:r>
      <w:r>
        <w:rPr>
          <w:spacing w:val="-7"/>
        </w:rPr>
        <w:t>忽职守或滥用职权侵犯公民权利，破坏国家对公务活动的管</w:t>
      </w:r>
      <w:r>
        <w:rPr>
          <w:spacing w:val="-5"/>
        </w:rPr>
        <w:t>理职能，依照法律规定应当受到惩处的行为。</w:t>
      </w:r>
      <w:r>
        <w:rPr/>
        <w:t>（</w:t>
      </w:r>
      <w:r>
        <w:rPr>
          <w:rFonts w:ascii="Times New Roman" w:eastAsia="Times New Roman"/>
        </w:rPr>
        <w:t>5 </w:t>
      </w:r>
      <w:r>
        <w:rPr/>
        <w:t>分）</w:t>
      </w:r>
    </w:p>
    <w:p>
      <w:pPr>
        <w:pStyle w:val="BodyText"/>
        <w:spacing w:line="242" w:lineRule="auto"/>
        <w:ind w:right="108" w:firstLine="360"/>
      </w:pPr>
      <w:r>
        <w:rPr>
          <w:spacing w:val="-5"/>
        </w:rPr>
        <w:t>狭义的职务犯罪可划分为三大类：即贪污贿赂、渎职和</w:t>
      </w:r>
      <w:r>
        <w:rPr>
          <w:spacing w:val="-11"/>
        </w:rPr>
        <w:t>侵犯公民人身权利。贪污贿赂犯罪包括：贪污罪、挪用公款罪、受贿罪、单位受贿罪、行贿罪、对单位行贿罪、介绍贿</w:t>
      </w:r>
      <w:r>
        <w:rPr>
          <w:spacing w:val="-17"/>
        </w:rPr>
        <w:t>赂罪、单位行贿罪、巨额财产来源不明罪、隐瞒境外存款罪、</w:t>
      </w:r>
      <w:r>
        <w:rPr>
          <w:spacing w:val="-8"/>
        </w:rPr>
        <w:t>私分国有资产罪、私分罚没财物罪等。渎职罪包括：滥用职</w:t>
      </w:r>
      <w:r>
        <w:rPr>
          <w:spacing w:val="-10"/>
        </w:rPr>
        <w:t>权、玩忽职守、枉法追诉裁判罪、私放在押人员罪等。侵犯</w:t>
      </w:r>
      <w:r>
        <w:rPr>
          <w:spacing w:val="-14"/>
        </w:rPr>
        <w:t>公民人身权利民主权利的犯罪包括刑讯逼供罪，报复陷害罪</w:t>
      </w:r>
      <w:r>
        <w:rPr>
          <w:spacing w:val="-52"/>
        </w:rPr>
        <w:t>等。</w:t>
      </w:r>
      <w:r>
        <w:rPr/>
        <w:t>（</w:t>
      </w:r>
      <w:r>
        <w:rPr>
          <w:rFonts w:ascii="Times New Roman" w:eastAsia="Times New Roman"/>
        </w:rPr>
        <w:t>5 </w:t>
      </w:r>
      <w:r>
        <w:rPr/>
        <w:t>分）</w:t>
      </w:r>
    </w:p>
    <w:p>
      <w:pPr>
        <w:pStyle w:val="ListParagraph"/>
        <w:numPr>
          <w:ilvl w:val="0"/>
          <w:numId w:val="4"/>
        </w:numPr>
        <w:tabs>
          <w:tab w:pos="706" w:val="left" w:leader="none"/>
        </w:tabs>
        <w:spacing w:line="244" w:lineRule="auto" w:before="4" w:after="0"/>
        <w:ind w:left="479" w:right="2407" w:firstLine="0"/>
        <w:jc w:val="left"/>
        <w:rPr>
          <w:sz w:val="18"/>
        </w:rPr>
      </w:pPr>
      <w:r>
        <w:rPr>
          <w:spacing w:val="-2"/>
          <w:sz w:val="18"/>
        </w:rPr>
        <w:t>简述公民监督的特征。</w:t>
      </w:r>
      <w:r>
        <w:rPr>
          <w:sz w:val="18"/>
        </w:rPr>
        <w:t>公民监督的特征：</w:t>
      </w:r>
    </w:p>
    <w:p>
      <w:pPr>
        <w:pStyle w:val="ListParagraph"/>
        <w:numPr>
          <w:ilvl w:val="0"/>
          <w:numId w:val="6"/>
        </w:numPr>
        <w:tabs>
          <w:tab w:pos="932" w:val="left" w:leader="none"/>
        </w:tabs>
        <w:spacing w:line="242" w:lineRule="auto" w:before="0" w:after="0"/>
        <w:ind w:left="119" w:right="112" w:firstLine="360"/>
        <w:jc w:val="left"/>
        <w:rPr>
          <w:sz w:val="18"/>
        </w:rPr>
      </w:pPr>
      <w:r>
        <w:rPr>
          <w:sz w:val="18"/>
        </w:rPr>
        <w:t>广泛性。公民监督是最广泛的监督。作为监督主</w:t>
      </w:r>
      <w:r>
        <w:rPr>
          <w:spacing w:val="-1"/>
          <w:sz w:val="18"/>
        </w:rPr>
        <w:t>体，公民人数多、分布广，这就决定了公民监督的广泛性。</w:t>
      </w:r>
      <w:r>
        <w:rPr>
          <w:spacing w:val="-5"/>
          <w:sz w:val="18"/>
        </w:rPr>
        <w:t>公民监督的客体是国家机关及其工作人员，监督范围覆盖了</w:t>
      </w:r>
      <w:r>
        <w:rPr>
          <w:spacing w:val="-11"/>
          <w:sz w:val="18"/>
        </w:rPr>
        <w:t>国家政治、经济、文化等各个领域，监督事项涉及到国家公</w:t>
      </w:r>
      <w:r>
        <w:rPr>
          <w:spacing w:val="-14"/>
          <w:sz w:val="18"/>
        </w:rPr>
        <w:t>权力运行的全过程。所有国家机关及其工作人员，不论职务</w:t>
      </w:r>
      <w:r>
        <w:rPr>
          <w:spacing w:val="-11"/>
          <w:sz w:val="18"/>
        </w:rPr>
        <w:t>高低、权力大小，不论职务行为还是非职务行为，都要接受公民监督。</w:t>
      </w:r>
    </w:p>
    <w:p>
      <w:pPr>
        <w:pStyle w:val="ListParagraph"/>
        <w:numPr>
          <w:ilvl w:val="0"/>
          <w:numId w:val="6"/>
        </w:numPr>
        <w:tabs>
          <w:tab w:pos="932" w:val="left" w:leader="none"/>
        </w:tabs>
        <w:spacing w:line="242" w:lineRule="auto" w:before="1" w:after="0"/>
        <w:ind w:left="119" w:right="112" w:firstLine="360"/>
        <w:jc w:val="left"/>
        <w:rPr>
          <w:sz w:val="18"/>
        </w:rPr>
      </w:pPr>
      <w:r>
        <w:rPr>
          <w:sz w:val="18"/>
        </w:rPr>
        <w:t>基础性。第一，公民监督是我国监督体系中各种</w:t>
      </w:r>
      <w:r>
        <w:rPr>
          <w:spacing w:val="-1"/>
          <w:sz w:val="18"/>
        </w:rPr>
        <w:t>监督的基础。公民通过检举、控告、上访等形式实施监督， </w:t>
      </w:r>
      <w:r>
        <w:rPr>
          <w:spacing w:val="-6"/>
          <w:sz w:val="18"/>
        </w:rPr>
        <w:t>既体现了公民监督的自主性和独立性，同时又将自身的监督</w:t>
      </w:r>
      <w:r>
        <w:rPr>
          <w:spacing w:val="-11"/>
          <w:sz w:val="18"/>
        </w:rPr>
        <w:t>融进了其他监督之中，并成为其他监督的基础。第二，公民</w:t>
      </w:r>
      <w:r>
        <w:rPr>
          <w:spacing w:val="-14"/>
          <w:sz w:val="18"/>
        </w:rPr>
        <w:t>监督是自下而上的监督，是专门机关监督和各系统自上而下监督的基础。作为基础性监督，公民监督是其他监督形式无法替代的。</w:t>
      </w:r>
    </w:p>
    <w:p>
      <w:pPr>
        <w:pStyle w:val="ListParagraph"/>
        <w:numPr>
          <w:ilvl w:val="0"/>
          <w:numId w:val="6"/>
        </w:numPr>
        <w:tabs>
          <w:tab w:pos="932" w:val="left" w:leader="none"/>
        </w:tabs>
        <w:spacing w:line="242" w:lineRule="auto" w:before="2" w:after="0"/>
        <w:ind w:left="119" w:right="199" w:firstLine="360"/>
        <w:jc w:val="both"/>
        <w:rPr>
          <w:sz w:val="18"/>
        </w:rPr>
      </w:pPr>
      <w:r>
        <w:rPr>
          <w:spacing w:val="-1"/>
          <w:sz w:val="18"/>
        </w:rPr>
        <w:t>直接性。公民是国家制定各项方针政策的立足点</w:t>
      </w:r>
      <w:r>
        <w:rPr>
          <w:spacing w:val="-10"/>
          <w:sz w:val="18"/>
        </w:rPr>
        <w:t>和出发点。公民或者是正确方针政策的直接受益者，或者是</w:t>
      </w:r>
      <w:r>
        <w:rPr>
          <w:spacing w:val="-11"/>
          <w:sz w:val="18"/>
        </w:rPr>
        <w:t>错误方针、政策的直接受害者。国家机关及其工作人员的公</w:t>
      </w:r>
      <w:r>
        <w:rPr>
          <w:spacing w:val="-6"/>
          <w:sz w:val="18"/>
        </w:rPr>
        <w:t>权力行为都会对公民的权利义务产生影响。因此，公民的监</w:t>
      </w:r>
    </w:p>
    <w:p>
      <w:pPr>
        <w:spacing w:after="0" w:line="242" w:lineRule="auto"/>
        <w:jc w:val="both"/>
        <w:rPr>
          <w:sz w:val="18"/>
        </w:rPr>
        <w:sectPr>
          <w:pgSz w:w="5960" w:h="10440"/>
          <w:pgMar w:header="0" w:footer="446" w:top="0" w:bottom="8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6444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6342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6240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6137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before="75"/>
      </w:pPr>
      <w:r>
        <w:rPr/>
        <w:t>督最直接、最真实，也最易取得成效。</w:t>
      </w:r>
    </w:p>
    <w:p>
      <w:pPr>
        <w:pStyle w:val="ListParagraph"/>
        <w:numPr>
          <w:ilvl w:val="0"/>
          <w:numId w:val="6"/>
        </w:numPr>
        <w:tabs>
          <w:tab w:pos="932" w:val="left" w:leader="none"/>
        </w:tabs>
        <w:spacing w:line="242" w:lineRule="auto" w:before="2" w:after="0"/>
        <w:ind w:left="119" w:right="112" w:firstLine="360"/>
        <w:jc w:val="left"/>
        <w:rPr>
          <w:sz w:val="18"/>
        </w:rPr>
      </w:pPr>
      <w:r>
        <w:rPr>
          <w:sz w:val="18"/>
        </w:rPr>
        <w:t>多样性。公民监督的形式是多样的。在我国，公</w:t>
      </w:r>
      <w:r>
        <w:rPr>
          <w:spacing w:val="-1"/>
          <w:sz w:val="18"/>
        </w:rPr>
        <w:t>民可以通过多种渠道和形式行使宪法和法律赋予的监督权。公民监督的具体形式包括发表评论、写信、面谈、打电话、</w:t>
      </w:r>
      <w:r>
        <w:rPr>
          <w:spacing w:val="-8"/>
          <w:sz w:val="18"/>
        </w:rPr>
        <w:t>网上举报以及民主评议等。公民既可以直接批评和监督国家</w:t>
      </w:r>
      <w:r>
        <w:rPr>
          <w:spacing w:val="-12"/>
          <w:sz w:val="18"/>
        </w:rPr>
        <w:t>机关及其工作人员，也可以通过人大代表、政协委员、大众传媒来实施监督。</w:t>
      </w:r>
    </w:p>
    <w:p>
      <w:pPr>
        <w:pStyle w:val="Heading2"/>
        <w:spacing w:before="4"/>
      </w:pPr>
      <w:r>
        <w:rPr/>
        <w:t>五、论述及应用题（每小题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4"/>
        </w:numPr>
        <w:tabs>
          <w:tab w:pos="708" w:val="left" w:leader="none"/>
        </w:tabs>
        <w:spacing w:line="242" w:lineRule="auto" w:before="2" w:after="0"/>
        <w:ind w:left="119" w:right="196" w:firstLine="360"/>
        <w:jc w:val="both"/>
        <w:rPr>
          <w:sz w:val="18"/>
        </w:rPr>
      </w:pPr>
      <w:r>
        <w:rPr>
          <w:sz w:val="18"/>
        </w:rPr>
        <w:t>人民代表大会监督的内容，一是监督宪法和法律的</w:t>
      </w:r>
      <w:r>
        <w:rPr>
          <w:spacing w:val="3"/>
          <w:sz w:val="18"/>
        </w:rPr>
        <w:t>实施，即法律监督；二是监督相关对象特别是</w:t>
      </w:r>
      <w:r>
        <w:rPr>
          <w:rFonts w:ascii="Times New Roman" w:hAnsi="Times New Roman" w:eastAsia="Times New Roman"/>
          <w:spacing w:val="4"/>
          <w:sz w:val="18"/>
        </w:rPr>
        <w:t>“</w:t>
      </w:r>
      <w:r>
        <w:rPr>
          <w:spacing w:val="4"/>
          <w:sz w:val="18"/>
        </w:rPr>
        <w:t>一府两院</w:t>
      </w:r>
      <w:r>
        <w:rPr>
          <w:rFonts w:ascii="Times New Roman" w:hAnsi="Times New Roman" w:eastAsia="Times New Roman"/>
          <w:sz w:val="18"/>
        </w:rPr>
        <w:t>” </w:t>
      </w:r>
      <w:r>
        <w:rPr>
          <w:sz w:val="18"/>
        </w:rPr>
        <w:t>的工作，即工作监督。</w:t>
      </w:r>
    </w:p>
    <w:p>
      <w:pPr>
        <w:pStyle w:val="ListParagraph"/>
        <w:numPr>
          <w:ilvl w:val="0"/>
          <w:numId w:val="7"/>
        </w:numPr>
        <w:tabs>
          <w:tab w:pos="932" w:val="left" w:leader="none"/>
        </w:tabs>
        <w:spacing w:line="230" w:lineRule="exact" w:before="0" w:after="0"/>
        <w:ind w:left="931" w:right="0" w:hanging="453"/>
        <w:jc w:val="left"/>
        <w:rPr>
          <w:sz w:val="18"/>
        </w:rPr>
      </w:pPr>
      <w:r>
        <w:rPr>
          <w:sz w:val="18"/>
        </w:rPr>
        <w:t>法律监督</w:t>
      </w:r>
    </w:p>
    <w:p>
      <w:pPr>
        <w:pStyle w:val="BodyText"/>
        <w:spacing w:line="242" w:lineRule="auto" w:before="5"/>
        <w:ind w:right="199" w:firstLine="360"/>
        <w:jc w:val="both"/>
      </w:pPr>
      <w:r>
        <w:rPr/>
        <w:t>人民代表大会监督意义上的法律监督是指各级人民代</w:t>
      </w:r>
      <w:r>
        <w:rPr>
          <w:spacing w:val="-6"/>
        </w:rPr>
        <w:t>表大会及其常务委员会根据法定的权限和程序，对宪法、法</w:t>
      </w:r>
      <w:r>
        <w:rPr>
          <w:spacing w:val="-11"/>
        </w:rPr>
        <w:t>律、行政法规、地方性法规以及上级和同级人民代表大会及</w:t>
      </w:r>
      <w:r>
        <w:rPr>
          <w:spacing w:val="-9"/>
        </w:rPr>
        <w:t>其常务委员会通过的决议、决定在所辖区域内的实施情况进</w:t>
      </w:r>
      <w:r>
        <w:rPr/>
        <w:t>行监督。</w:t>
      </w:r>
    </w:p>
    <w:p>
      <w:pPr>
        <w:pStyle w:val="BodyText"/>
        <w:spacing w:line="242" w:lineRule="auto"/>
        <w:ind w:right="108" w:firstLine="360"/>
        <w:jc w:val="both"/>
      </w:pPr>
      <w:r>
        <w:rPr>
          <w:spacing w:val="-10"/>
        </w:rPr>
        <w:t>①立法监督。立法监督指各级人民代表大会及其常务委</w:t>
      </w:r>
      <w:r>
        <w:rPr>
          <w:spacing w:val="-14"/>
        </w:rPr>
        <w:t>员会依据法定职权和程序对立法活动所进行的监督。此处的 </w:t>
      </w:r>
      <w:r>
        <w:rPr>
          <w:rFonts w:ascii="Times New Roman" w:hAnsi="Times New Roman" w:eastAsia="Times New Roman"/>
          <w:spacing w:val="-14"/>
        </w:rPr>
        <w:t>“</w:t>
      </w:r>
      <w:r>
        <w:rPr>
          <w:spacing w:val="-14"/>
        </w:rPr>
        <w:t>立法</w:t>
      </w:r>
      <w:r>
        <w:rPr>
          <w:rFonts w:ascii="Times New Roman" w:hAnsi="Times New Roman" w:eastAsia="Times New Roman"/>
          <w:spacing w:val="-14"/>
        </w:rPr>
        <w:t>”</w:t>
      </w:r>
      <w:r>
        <w:rPr>
          <w:spacing w:val="-13"/>
        </w:rPr>
        <w:t>是广义的立法，不仅仅指国家制定的法律，还指有关</w:t>
      </w:r>
      <w:r>
        <w:rPr>
          <w:spacing w:val="-16"/>
        </w:rPr>
        <w:t>主体制定的其他规范性文件，包括全国人民代表大会常务委</w:t>
      </w:r>
      <w:r>
        <w:rPr>
          <w:spacing w:val="-18"/>
        </w:rPr>
        <w:t>员会制定的法律和作出的决定，国务院制定的行政法规和作</w:t>
      </w:r>
      <w:r>
        <w:rPr>
          <w:spacing w:val="-14"/>
        </w:rPr>
        <w:t>出的决定、命令，地方各级人民代表大会及其常务委员会制</w:t>
      </w:r>
      <w:r>
        <w:rPr>
          <w:spacing w:val="-18"/>
        </w:rPr>
        <w:t>定的地方性法规和作出的其他决议和决定，其他行政机关制</w:t>
      </w:r>
      <w:r>
        <w:rPr>
          <w:spacing w:val="-20"/>
        </w:rPr>
        <w:t>定的规章和作出的决定、命令，司法机关作出的司法解释等。</w:t>
      </w:r>
    </w:p>
    <w:p>
      <w:pPr>
        <w:pStyle w:val="BodyText"/>
        <w:spacing w:line="242" w:lineRule="auto" w:before="3"/>
        <w:ind w:right="196" w:firstLine="360"/>
        <w:jc w:val="both"/>
      </w:pPr>
      <w:r>
        <w:rPr>
          <w:spacing w:val="-11"/>
        </w:rPr>
        <w:t>②执法监督。执法监督是各级人民代表大会及其常务委员会对宪法、法律、行政法规、地方性法规、上级人民代表</w:t>
      </w:r>
      <w:r>
        <w:rPr>
          <w:spacing w:val="-5"/>
        </w:rPr>
        <w:t>大会和本级人民代表大会决议的执行情况实施的监督。主要</w:t>
      </w:r>
      <w:r>
        <w:rPr>
          <w:spacing w:val="-9"/>
        </w:rPr>
        <w:t>是监督各级国家行政机关、审判机关和检察机关及其工作人</w:t>
      </w:r>
      <w:r>
        <w:rPr/>
        <w:t>员是否根据法律的规定，依法履行职责。</w:t>
      </w:r>
    </w:p>
    <w:p>
      <w:pPr>
        <w:pStyle w:val="ListParagraph"/>
        <w:numPr>
          <w:ilvl w:val="0"/>
          <w:numId w:val="7"/>
        </w:numPr>
        <w:tabs>
          <w:tab w:pos="932" w:val="left" w:leader="none"/>
        </w:tabs>
        <w:spacing w:line="240" w:lineRule="auto" w:before="5" w:after="0"/>
        <w:ind w:left="931" w:right="0" w:hanging="453"/>
        <w:jc w:val="left"/>
        <w:rPr>
          <w:sz w:val="18"/>
        </w:rPr>
      </w:pPr>
      <w:r>
        <w:rPr>
          <w:sz w:val="18"/>
        </w:rPr>
        <w:t>工作监督</w:t>
      </w:r>
    </w:p>
    <w:p>
      <w:pPr>
        <w:pStyle w:val="BodyText"/>
        <w:spacing w:line="242" w:lineRule="auto"/>
        <w:ind w:right="199" w:firstLine="360"/>
        <w:jc w:val="both"/>
      </w:pPr>
      <w:r>
        <w:rPr/>
        <w:t>人民代表大会的工作监督指各级人民代表大会及其常</w:t>
      </w:r>
      <w:r>
        <w:rPr>
          <w:spacing w:val="-9"/>
        </w:rPr>
        <w:t>务委员会依法对行政机关、审判机关和检察机关的日常工作</w:t>
      </w:r>
      <w:r>
        <w:rPr>
          <w:spacing w:val="-10"/>
        </w:rPr>
        <w:t>进行的监督，以及本级人民代表大会对同级常务委员会、上</w:t>
      </w:r>
      <w:r>
        <w:rPr/>
        <w:t>级人民代表大会及其常务委员会对下级人民代表大会及其</w:t>
      </w:r>
      <w:r>
        <w:rPr>
          <w:spacing w:val="-6"/>
        </w:rPr>
        <w:t>常务委员会的日常工作进行的监督。对行政机关、审判机关</w:t>
      </w:r>
      <w:r>
        <w:rPr/>
        <w:t>和检察机关的日常工作进行的监督包括：</w:t>
      </w:r>
    </w:p>
    <w:p>
      <w:pPr>
        <w:pStyle w:val="BodyText"/>
        <w:spacing w:before="1"/>
        <w:ind w:left="479"/>
      </w:pPr>
      <w:r>
        <w:rPr/>
        <w:t>①总体监督。指对国家行政机关、审判机关和检察机关</w:t>
      </w:r>
    </w:p>
    <w:p>
      <w:pPr>
        <w:spacing w:after="0"/>
        <w:sectPr>
          <w:pgSz w:w="5960" w:h="10440"/>
          <w:pgMar w:header="0" w:footer="446" w:top="0" w:bottom="8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6035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5932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5830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5728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199"/>
      </w:pPr>
      <w:r>
        <w:rPr>
          <w:spacing w:val="-11"/>
        </w:rPr>
        <w:t>贯彻、执行党和国家路线、方针、政策的总体工作进行的面</w:t>
      </w:r>
      <w:r>
        <w:rPr/>
        <w:t>上监督。</w:t>
      </w:r>
    </w:p>
    <w:p>
      <w:pPr>
        <w:pStyle w:val="BodyText"/>
        <w:spacing w:line="242" w:lineRule="auto" w:before="0"/>
        <w:ind w:right="199" w:firstLine="360"/>
        <w:jc w:val="both"/>
      </w:pPr>
      <w:r>
        <w:rPr>
          <w:spacing w:val="-11"/>
        </w:rPr>
        <w:t>②决策监督。指人民代表大会及其常务委员会对行政机关、审判机关和检察机关的决策活动是否依据宪法和法律实施，是否体现执政党的路线、方针和政策，是否反映人民的</w:t>
      </w:r>
      <w:r>
        <w:rPr/>
        <w:t>意愿和本地区实际而进行的监督。</w:t>
      </w:r>
    </w:p>
    <w:p>
      <w:pPr>
        <w:pStyle w:val="BodyText"/>
        <w:spacing w:line="242" w:lineRule="auto"/>
        <w:ind w:right="199" w:firstLine="360"/>
        <w:jc w:val="both"/>
      </w:pPr>
      <w:r>
        <w:rPr>
          <w:spacing w:val="-10"/>
        </w:rPr>
        <w:t>③绩效监督。指人民代表大会对行政机关、审判机关和</w:t>
      </w:r>
      <w:r>
        <w:rPr>
          <w:spacing w:val="-6"/>
        </w:rPr>
        <w:t>检察机关及其组成人员履行法定职责业绩、效率、效能情况</w:t>
      </w:r>
      <w:r>
        <w:rPr/>
        <w:t>进行的监督。</w:t>
      </w:r>
    </w:p>
    <w:p>
      <w:pPr>
        <w:pStyle w:val="BodyText"/>
        <w:spacing w:line="242" w:lineRule="auto"/>
        <w:ind w:right="199" w:firstLine="360"/>
        <w:jc w:val="both"/>
      </w:pPr>
      <w:r>
        <w:rPr>
          <w:spacing w:val="-11"/>
        </w:rPr>
        <w:t>④廉政监督。指各级人民代表大会及其常务委员会对行政机关、审判机关和检察机关及其组成人员是否真正做到清</w:t>
      </w:r>
      <w:r>
        <w:rPr/>
        <w:t>正廉洁进行的监督。</w:t>
      </w:r>
    </w:p>
    <w:p>
      <w:pPr>
        <w:pStyle w:val="BodyText"/>
        <w:spacing w:line="242" w:lineRule="auto"/>
        <w:ind w:right="108" w:firstLine="360"/>
      </w:pPr>
      <w:r>
        <w:rPr/>
        <w:t>⑤人事监督。指对由人民代表大会及其常务委员会选</w:t>
      </w:r>
      <w:r>
        <w:rPr>
          <w:spacing w:val="-15"/>
        </w:rPr>
        <w:t>举、任命、决定、批准任命的国家机关工作人员进行的监督。</w:t>
      </w:r>
      <w:r>
        <w:rPr>
          <w:spacing w:val="-14"/>
        </w:rPr>
        <w:t>人事监督包括三个环节，即任前了解、任命表决和任后监督。</w:t>
      </w:r>
    </w:p>
    <w:p>
      <w:pPr>
        <w:pStyle w:val="ListParagraph"/>
        <w:numPr>
          <w:ilvl w:val="0"/>
          <w:numId w:val="4"/>
        </w:numPr>
        <w:tabs>
          <w:tab w:pos="706" w:val="left" w:leader="none"/>
        </w:tabs>
        <w:spacing w:line="230" w:lineRule="exact" w:before="0" w:after="0"/>
        <w:ind w:left="705" w:right="0" w:hanging="227"/>
        <w:jc w:val="left"/>
        <w:rPr>
          <w:sz w:val="18"/>
        </w:rPr>
      </w:pPr>
      <w:r>
        <w:rPr>
          <w:sz w:val="18"/>
        </w:rPr>
        <w:t>案例分析要点：</w:t>
      </w:r>
    </w:p>
    <w:p>
      <w:pPr>
        <w:pStyle w:val="ListParagraph"/>
        <w:numPr>
          <w:ilvl w:val="0"/>
          <w:numId w:val="8"/>
        </w:numPr>
        <w:tabs>
          <w:tab w:pos="932" w:val="left" w:leader="none"/>
        </w:tabs>
        <w:spacing w:line="242" w:lineRule="auto" w:before="4" w:after="0"/>
        <w:ind w:left="119" w:right="108" w:firstLine="360"/>
        <w:jc w:val="left"/>
        <w:rPr>
          <w:sz w:val="18"/>
        </w:rPr>
      </w:pPr>
      <w:r>
        <w:rPr>
          <w:sz w:val="18"/>
        </w:rPr>
        <w:t>行政监督有广义和狭义两种理解。广义的行政监督是指行政系统内外监督主体依法对行政机关及其行政公</w:t>
      </w:r>
      <w:r>
        <w:rPr>
          <w:spacing w:val="-5"/>
          <w:sz w:val="18"/>
        </w:rPr>
        <w:t>务人员的行政行为所作的监察或者督察。狭义的行政监督是</w:t>
      </w:r>
      <w:r>
        <w:rPr>
          <w:sz w:val="18"/>
        </w:rPr>
        <w:t>指行政组织内部各监督主体对行政机关及其行政公务人员</w:t>
      </w:r>
      <w:r>
        <w:rPr>
          <w:spacing w:val="-6"/>
          <w:sz w:val="18"/>
        </w:rPr>
        <w:t>的行政行为所作的监察或者督察。广义的行政监督构成了行</w:t>
      </w:r>
      <w:r>
        <w:rPr>
          <w:spacing w:val="-12"/>
          <w:sz w:val="18"/>
        </w:rPr>
        <w:t>政系统内外监督体系，狭义的行政监督是行政系统的内部监</w:t>
      </w:r>
      <w:r>
        <w:rPr>
          <w:spacing w:val="-16"/>
          <w:sz w:val="18"/>
        </w:rPr>
        <w:t>督。《监督学》教材第八章阐述的行政监督是狭义行政监督， </w:t>
      </w:r>
      <w:r>
        <w:rPr>
          <w:sz w:val="18"/>
        </w:rPr>
        <w:t>本案的行政监督则是广义的行政监督。</w:t>
      </w:r>
    </w:p>
    <w:p>
      <w:pPr>
        <w:pStyle w:val="BodyText"/>
        <w:spacing w:line="242" w:lineRule="auto" w:before="4"/>
        <w:ind w:right="112" w:firstLine="360"/>
      </w:pPr>
      <w:r>
        <w:rPr/>
        <w:t>广义行政监督和狭义行政监督的主要区别是监督主体</w:t>
      </w:r>
      <w:r>
        <w:rPr>
          <w:spacing w:val="-10"/>
        </w:rPr>
        <w:t>的不同。广义行政监督的主体是多样的，是包括行政机关在</w:t>
      </w:r>
      <w:r>
        <w:rPr/>
        <w:t>内的各种政治力量和社会力量对行政机关及其工作人员职</w:t>
      </w:r>
      <w:r>
        <w:rPr>
          <w:spacing w:val="-1"/>
        </w:rPr>
        <w:t>权行为的监督。在我国，权力机关、行政机关、司法机关、</w:t>
      </w:r>
      <w:r>
        <w:rPr/>
        <w:t>政党（执政党、各民主党派</w:t>
      </w:r>
      <w:r>
        <w:rPr>
          <w:spacing w:val="-89"/>
        </w:rPr>
        <w:t>）</w:t>
      </w:r>
      <w:r>
        <w:rPr/>
        <w:t>、人民政协、社会乃至每个公</w:t>
      </w:r>
      <w:r>
        <w:rPr>
          <w:spacing w:val="-7"/>
        </w:rPr>
        <w:t>民都是广义行政监督的主体。本案中，人民法院通过审理行</w:t>
      </w:r>
      <w:r>
        <w:rPr>
          <w:spacing w:val="-11"/>
        </w:rPr>
        <w:t>政案件，对行政机关的具体行政行为进行合法性审查，体现了司法机关对行政机关的监督，是广义行政监督的一种。</w:t>
      </w:r>
    </w:p>
    <w:p>
      <w:pPr>
        <w:pStyle w:val="ListParagraph"/>
        <w:numPr>
          <w:ilvl w:val="0"/>
          <w:numId w:val="8"/>
        </w:numPr>
        <w:tabs>
          <w:tab w:pos="932" w:val="left" w:leader="none"/>
        </w:tabs>
        <w:spacing w:line="242" w:lineRule="auto" w:before="4" w:after="0"/>
        <w:ind w:left="119" w:right="199" w:firstLine="360"/>
        <w:jc w:val="both"/>
        <w:rPr>
          <w:sz w:val="18"/>
        </w:rPr>
      </w:pPr>
      <w:r>
        <w:rPr>
          <w:spacing w:val="-1"/>
          <w:sz w:val="18"/>
        </w:rPr>
        <w:t>行政监督的对象是指行政监督活动所针对的组织</w:t>
      </w:r>
      <w:r>
        <w:rPr>
          <w:spacing w:val="-11"/>
          <w:sz w:val="18"/>
        </w:rPr>
        <w:t>或者个人。我国行政监督的对象是行政机关及其行政公务人</w:t>
      </w:r>
      <w:r>
        <w:rPr>
          <w:sz w:val="18"/>
        </w:rPr>
        <w:t>员，特别是行政首长。</w:t>
      </w:r>
    </w:p>
    <w:p>
      <w:pPr>
        <w:pStyle w:val="BodyText"/>
        <w:spacing w:line="242" w:lineRule="auto"/>
        <w:ind w:right="199" w:firstLine="360"/>
        <w:jc w:val="both"/>
      </w:pPr>
      <w:r>
        <w:rPr/>
        <w:t>行政首长对依法行政的态度是推进依法行政的先决条</w:t>
      </w:r>
      <w:r>
        <w:rPr>
          <w:spacing w:val="-11"/>
        </w:rPr>
        <w:t>件。没有行政首长的重视、倡导乃至身体力行，依法行政是</w:t>
      </w:r>
      <w:r>
        <w:rPr>
          <w:spacing w:val="-10"/>
        </w:rPr>
        <w:t>无法实现的。之所以行政首长有如此大的作用，主要原因有</w:t>
      </w:r>
    </w:p>
    <w:p>
      <w:pPr>
        <w:spacing w:after="0" w:line="242" w:lineRule="auto"/>
        <w:jc w:val="both"/>
        <w:sectPr>
          <w:pgSz w:w="5960" w:h="10440"/>
          <w:pgMar w:header="0" w:footer="446" w:top="0" w:bottom="8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5625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5523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5420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5318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194"/>
        <w:jc w:val="both"/>
      </w:pPr>
      <w:bookmarkStart w:name="《监督学》习题二" w:id="3"/>
      <w:bookmarkEnd w:id="3"/>
      <w:r>
        <w:rPr/>
      </w:r>
      <w:r>
        <w:rPr>
          <w:spacing w:val="-11"/>
        </w:rPr>
        <w:t>二。第一，从职位、职权、影响力看，在各种不同层级的行</w:t>
      </w:r>
      <w:r>
        <w:rPr>
          <w:spacing w:val="-9"/>
        </w:rPr>
        <w:t>政组织中，行政首长都身处高位，拥有法律赋予的指挥、奖</w:t>
      </w:r>
      <w:r>
        <w:rPr>
          <w:spacing w:val="-11"/>
        </w:rPr>
        <w:t>励、惩罚等刚性职权，也拥有对下属的影响力，包括强制性</w:t>
      </w:r>
      <w:r>
        <w:rPr>
          <w:spacing w:val="-10"/>
        </w:rPr>
        <w:t>和非强制性影响力。因此，行政首长对依法行政的态度和行</w:t>
      </w:r>
      <w:r>
        <w:rPr>
          <w:spacing w:val="-6"/>
        </w:rPr>
        <w:t>为会对下属产生强烈的示范和导向作用，形成下属对依法行</w:t>
      </w:r>
      <w:r>
        <w:rPr>
          <w:spacing w:val="-11"/>
        </w:rPr>
        <w:t>政的态度，使下属或者是呼应依法行政，或者是抵触依法行</w:t>
      </w:r>
      <w:r>
        <w:rPr>
          <w:spacing w:val="-10"/>
        </w:rPr>
        <w:t>政。第二，建设法治国家是我国社会发展的重要目标，但现</w:t>
      </w:r>
      <w:r>
        <w:rPr>
          <w:spacing w:val="-6"/>
        </w:rPr>
        <w:t>时我国在许多方面仍未摆脱人治的巢臼，在这样的社会背景</w:t>
      </w:r>
      <w:r>
        <w:rPr>
          <w:spacing w:val="-5"/>
        </w:rPr>
        <w:t>下看行政首长对于依法行政所起的重要作用是很自然的、不</w:t>
      </w:r>
      <w:r>
        <w:rPr>
          <w:spacing w:val="-11"/>
        </w:rPr>
        <w:t>难理解的。即使是在西方民主国家，同样也不能忽视行政领</w:t>
      </w:r>
      <w:r>
        <w:rPr/>
        <w:t>导人尤其是政治领导人在推进国家法治建设方面的作用。</w:t>
      </w:r>
    </w:p>
    <w:p>
      <w:pPr>
        <w:pStyle w:val="BodyText"/>
        <w:spacing w:line="242" w:lineRule="auto" w:before="3"/>
        <w:ind w:right="199" w:firstLine="360"/>
        <w:jc w:val="both"/>
      </w:pPr>
      <w:r>
        <w:rPr>
          <w:spacing w:val="-10"/>
        </w:rPr>
        <w:t>本案中，北京市平谷区规定行政首长必须到庭应诉，这</w:t>
      </w:r>
      <w:r>
        <w:rPr/>
        <w:t>对于提高行政首长依法行政意识并促进行政机关依法行政</w:t>
      </w:r>
      <w:r>
        <w:rPr>
          <w:spacing w:val="-11"/>
        </w:rPr>
        <w:t>都有重要意义。因为，按照有关组织法的规定，我国行政机</w:t>
      </w:r>
      <w:r>
        <w:rPr>
          <w:spacing w:val="-7"/>
        </w:rPr>
        <w:t>关实行行政首长负责制，行政首长树立依法行政意识，其示</w:t>
      </w:r>
      <w:r>
        <w:rPr/>
        <w:t>范作用不容忽视。</w:t>
      </w:r>
    </w:p>
    <w:p>
      <w:pPr>
        <w:pStyle w:val="BodyText"/>
        <w:spacing w:line="242" w:lineRule="auto" w:before="4"/>
        <w:ind w:right="108" w:firstLine="360"/>
        <w:jc w:val="both"/>
      </w:pPr>
      <w:r>
        <w:rPr>
          <w:spacing w:val="-16"/>
        </w:rPr>
        <w:t>抓住要点分析，能自圆其说即可，但需对要点展开论述， </w:t>
      </w:r>
      <w:r>
        <w:rPr>
          <w:spacing w:val="-6"/>
        </w:rPr>
        <w:t>否则最高只能得 </w:t>
      </w:r>
      <w:r>
        <w:rPr>
          <w:rFonts w:ascii="Times New Roman" w:eastAsia="Times New Roman"/>
        </w:rPr>
        <w:t>12</w:t>
      </w:r>
      <w:r>
        <w:rPr>
          <w:rFonts w:ascii="Times New Roman" w:eastAsia="Times New Roman"/>
          <w:spacing w:val="-1"/>
        </w:rPr>
        <w:t> </w:t>
      </w:r>
      <w:r>
        <w:rPr/>
        <w:t>分。</w:t>
      </w:r>
    </w:p>
    <w:p>
      <w:pPr>
        <w:spacing w:after="0" w:line="242" w:lineRule="auto"/>
        <w:jc w:val="both"/>
        <w:sectPr>
          <w:pgSz w:w="5960" w:h="10440"/>
          <w:pgMar w:header="0" w:footer="446" w:top="0" w:bottom="2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5216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5113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5011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4908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1"/>
        <w:ind w:left="0"/>
        <w:rPr>
          <w:sz w:val="27"/>
        </w:rPr>
      </w:pPr>
    </w:p>
    <w:p>
      <w:pPr>
        <w:pStyle w:val="Heading1"/>
        <w:spacing w:line="431" w:lineRule="exact" w:before="37"/>
        <w:ind w:left="1376"/>
      </w:pPr>
      <w:r>
        <w:rPr/>
        <w:t>《监督学》习题二</w:t>
      </w:r>
    </w:p>
    <w:p>
      <w:pPr>
        <w:pStyle w:val="Heading2"/>
        <w:spacing w:line="222" w:lineRule="exact" w:before="0"/>
        <w:ind w:left="476"/>
      </w:pPr>
      <w:r>
        <w:rPr/>
        <w:t>一、多项选择题（每小题 </w:t>
      </w:r>
      <w:r>
        <w:rPr>
          <w:rFonts w:ascii="Times New Roman" w:eastAsia="Times New Roman"/>
        </w:rPr>
        <w:t>2 </w:t>
      </w:r>
      <w:r>
        <w:rPr/>
        <w:t>分，共 </w:t>
      </w:r>
      <w:r>
        <w:rPr>
          <w:rFonts w:ascii="Times New Roman" w:eastAsia="Times New Roman"/>
        </w:rPr>
        <w:t>10  </w:t>
      </w:r>
      <w:r>
        <w:rPr/>
        <w:t>分）</w:t>
      </w:r>
    </w:p>
    <w:p>
      <w:pPr>
        <w:pStyle w:val="ListParagraph"/>
        <w:numPr>
          <w:ilvl w:val="0"/>
          <w:numId w:val="9"/>
        </w:numPr>
        <w:tabs>
          <w:tab w:pos="614" w:val="left" w:leader="none"/>
        </w:tabs>
        <w:spacing w:line="240" w:lineRule="auto" w:before="2" w:after="0"/>
        <w:ind w:left="613" w:right="0" w:hanging="138"/>
        <w:jc w:val="left"/>
        <w:rPr>
          <w:sz w:val="18"/>
        </w:rPr>
      </w:pPr>
      <w:r>
        <w:rPr>
          <w:spacing w:val="-2"/>
          <w:sz w:val="18"/>
        </w:rPr>
        <w:t>邓小平关于权力监督的思想主要包括以下方面</w:t>
      </w:r>
      <w:r>
        <w:rPr>
          <w:sz w:val="18"/>
        </w:rPr>
        <w:t>（ </w:t>
      </w:r>
      <w:r>
        <w:rPr>
          <w:spacing w:val="-89"/>
          <w:sz w:val="18"/>
        </w:rPr>
        <w:t>）</w:t>
      </w:r>
      <w:r>
        <w:rPr>
          <w:sz w:val="18"/>
        </w:rPr>
        <w:t>。</w:t>
      </w:r>
    </w:p>
    <w:p>
      <w:pPr>
        <w:pStyle w:val="ListParagraph"/>
        <w:numPr>
          <w:ilvl w:val="0"/>
          <w:numId w:val="10"/>
        </w:numPr>
        <w:tabs>
          <w:tab w:pos="744" w:val="left" w:leader="none"/>
        </w:tabs>
        <w:spacing w:line="240" w:lineRule="auto" w:before="5" w:after="0"/>
        <w:ind w:left="743" w:right="0" w:hanging="265"/>
        <w:jc w:val="left"/>
        <w:rPr>
          <w:sz w:val="18"/>
        </w:rPr>
      </w:pPr>
      <w:r>
        <w:rPr>
          <w:sz w:val="18"/>
        </w:rPr>
        <w:t>党的监督</w:t>
      </w:r>
    </w:p>
    <w:p>
      <w:pPr>
        <w:pStyle w:val="ListParagraph"/>
        <w:numPr>
          <w:ilvl w:val="0"/>
          <w:numId w:val="10"/>
        </w:numPr>
        <w:tabs>
          <w:tab w:pos="736" w:val="left" w:leader="none"/>
        </w:tabs>
        <w:spacing w:line="240" w:lineRule="auto" w:before="2" w:after="0"/>
        <w:ind w:left="736" w:right="0" w:hanging="257"/>
        <w:jc w:val="left"/>
        <w:rPr>
          <w:sz w:val="18"/>
        </w:rPr>
      </w:pPr>
      <w:r>
        <w:rPr>
          <w:sz w:val="18"/>
        </w:rPr>
        <w:t>人大监督</w:t>
      </w:r>
    </w:p>
    <w:p>
      <w:pPr>
        <w:pStyle w:val="ListParagraph"/>
        <w:numPr>
          <w:ilvl w:val="0"/>
          <w:numId w:val="10"/>
        </w:numPr>
        <w:tabs>
          <w:tab w:pos="736" w:val="left" w:leader="none"/>
        </w:tabs>
        <w:spacing w:line="240" w:lineRule="auto" w:before="2" w:after="0"/>
        <w:ind w:left="736" w:right="0" w:hanging="257"/>
        <w:jc w:val="left"/>
        <w:rPr>
          <w:sz w:val="18"/>
        </w:rPr>
      </w:pPr>
      <w:r>
        <w:rPr>
          <w:sz w:val="18"/>
        </w:rPr>
        <w:t>群众监督</w:t>
      </w:r>
    </w:p>
    <w:p>
      <w:pPr>
        <w:pStyle w:val="ListParagraph"/>
        <w:numPr>
          <w:ilvl w:val="0"/>
          <w:numId w:val="10"/>
        </w:numPr>
        <w:tabs>
          <w:tab w:pos="744" w:val="left" w:leader="none"/>
        </w:tabs>
        <w:spacing w:line="240" w:lineRule="auto" w:before="2" w:after="0"/>
        <w:ind w:left="743" w:right="0" w:hanging="265"/>
        <w:jc w:val="left"/>
        <w:rPr>
          <w:sz w:val="18"/>
        </w:rPr>
      </w:pPr>
      <w:r>
        <w:rPr>
          <w:sz w:val="18"/>
        </w:rPr>
        <w:t>民主党派和无党派民主人士的监督</w:t>
      </w:r>
    </w:p>
    <w:p>
      <w:pPr>
        <w:pStyle w:val="ListParagraph"/>
        <w:numPr>
          <w:ilvl w:val="0"/>
          <w:numId w:val="9"/>
        </w:numPr>
        <w:tabs>
          <w:tab w:pos="617" w:val="left" w:leader="none"/>
        </w:tabs>
        <w:spacing w:line="240" w:lineRule="auto" w:before="2" w:after="0"/>
        <w:ind w:left="616" w:right="0" w:hanging="138"/>
        <w:jc w:val="left"/>
        <w:rPr>
          <w:sz w:val="18"/>
        </w:rPr>
      </w:pPr>
      <w:r>
        <w:rPr>
          <w:sz w:val="18"/>
        </w:rPr>
        <w:t>胡锦涛的权力监督思想主要体现在以下方面（ </w:t>
      </w:r>
      <w:r>
        <w:rPr>
          <w:spacing w:val="-92"/>
          <w:sz w:val="18"/>
        </w:rPr>
        <w:t>）</w:t>
      </w:r>
      <w:r>
        <w:rPr>
          <w:sz w:val="18"/>
        </w:rPr>
        <w:t>。</w:t>
      </w:r>
    </w:p>
    <w:p>
      <w:pPr>
        <w:pStyle w:val="ListParagraph"/>
        <w:numPr>
          <w:ilvl w:val="0"/>
          <w:numId w:val="11"/>
        </w:numPr>
        <w:tabs>
          <w:tab w:pos="744" w:val="left" w:leader="none"/>
        </w:tabs>
        <w:spacing w:line="240" w:lineRule="auto" w:before="5" w:after="0"/>
        <w:ind w:left="743" w:right="0" w:hanging="265"/>
        <w:jc w:val="left"/>
        <w:rPr>
          <w:sz w:val="18"/>
        </w:rPr>
      </w:pPr>
      <w:r>
        <w:rPr>
          <w:sz w:val="18"/>
        </w:rPr>
        <w:t>注重加强教育，树立正确的权力观</w:t>
      </w:r>
    </w:p>
    <w:p>
      <w:pPr>
        <w:pStyle w:val="ListParagraph"/>
        <w:numPr>
          <w:ilvl w:val="0"/>
          <w:numId w:val="11"/>
        </w:numPr>
        <w:tabs>
          <w:tab w:pos="736" w:val="left" w:leader="none"/>
        </w:tabs>
        <w:spacing w:line="240" w:lineRule="auto" w:before="2" w:after="0"/>
        <w:ind w:left="736" w:right="0" w:hanging="257"/>
        <w:jc w:val="left"/>
        <w:rPr>
          <w:sz w:val="18"/>
        </w:rPr>
      </w:pPr>
      <w:r>
        <w:rPr>
          <w:sz w:val="18"/>
        </w:rPr>
        <w:t>注重制度建设，加强对权力的监督</w:t>
      </w:r>
    </w:p>
    <w:p>
      <w:pPr>
        <w:pStyle w:val="ListParagraph"/>
        <w:numPr>
          <w:ilvl w:val="0"/>
          <w:numId w:val="11"/>
        </w:numPr>
        <w:tabs>
          <w:tab w:pos="736" w:val="left" w:leader="none"/>
        </w:tabs>
        <w:spacing w:line="240" w:lineRule="auto" w:before="2" w:after="0"/>
        <w:ind w:left="736" w:right="0" w:hanging="257"/>
        <w:jc w:val="left"/>
        <w:rPr>
          <w:sz w:val="18"/>
        </w:rPr>
      </w:pPr>
      <w:r>
        <w:rPr>
          <w:sz w:val="18"/>
        </w:rPr>
        <w:t>注重执政党建设，加强对权力的监督</w:t>
      </w:r>
    </w:p>
    <w:p>
      <w:pPr>
        <w:pStyle w:val="ListParagraph"/>
        <w:numPr>
          <w:ilvl w:val="0"/>
          <w:numId w:val="11"/>
        </w:numPr>
        <w:tabs>
          <w:tab w:pos="744" w:val="left" w:leader="none"/>
        </w:tabs>
        <w:spacing w:line="240" w:lineRule="auto" w:before="5" w:after="0"/>
        <w:ind w:left="743" w:right="0" w:hanging="265"/>
        <w:jc w:val="left"/>
        <w:rPr>
          <w:sz w:val="18"/>
        </w:rPr>
      </w:pPr>
      <w:r>
        <w:rPr>
          <w:sz w:val="18"/>
        </w:rPr>
        <w:t>注重发展民主，加强对权力的制约</w:t>
      </w:r>
    </w:p>
    <w:p>
      <w:pPr>
        <w:pStyle w:val="ListParagraph"/>
        <w:numPr>
          <w:ilvl w:val="0"/>
          <w:numId w:val="9"/>
        </w:numPr>
        <w:tabs>
          <w:tab w:pos="617" w:val="left" w:leader="none"/>
        </w:tabs>
        <w:spacing w:line="242" w:lineRule="auto" w:before="2" w:after="0"/>
        <w:ind w:left="119" w:right="199" w:firstLine="360"/>
        <w:jc w:val="left"/>
        <w:rPr>
          <w:sz w:val="18"/>
        </w:rPr>
      </w:pPr>
      <w:r>
        <w:rPr>
          <w:spacing w:val="-5"/>
          <w:sz w:val="18"/>
        </w:rPr>
        <w:t>汉代继承秦的御史制，进一步发展了监察法规。其中</w:t>
      </w:r>
      <w:r>
        <w:rPr>
          <w:sz w:val="18"/>
        </w:rPr>
        <w:t>包括（ ）等。</w:t>
      </w:r>
    </w:p>
    <w:p>
      <w:pPr>
        <w:pStyle w:val="ListParagraph"/>
        <w:numPr>
          <w:ilvl w:val="0"/>
          <w:numId w:val="12"/>
        </w:numPr>
        <w:tabs>
          <w:tab w:pos="744" w:val="left" w:leader="none"/>
        </w:tabs>
        <w:spacing w:line="230" w:lineRule="exact" w:before="0" w:after="0"/>
        <w:ind w:left="743" w:right="0" w:hanging="265"/>
        <w:jc w:val="left"/>
        <w:rPr>
          <w:sz w:val="18"/>
        </w:rPr>
      </w:pPr>
      <w:r>
        <w:rPr>
          <w:sz w:val="18"/>
        </w:rPr>
        <w:t>监御史九条</w:t>
      </w:r>
    </w:p>
    <w:p>
      <w:pPr>
        <w:pStyle w:val="ListParagraph"/>
        <w:numPr>
          <w:ilvl w:val="0"/>
          <w:numId w:val="12"/>
        </w:numPr>
        <w:tabs>
          <w:tab w:pos="736" w:val="left" w:leader="none"/>
        </w:tabs>
        <w:spacing w:line="240" w:lineRule="auto" w:before="5" w:after="0"/>
        <w:ind w:left="736" w:right="0" w:hanging="257"/>
        <w:jc w:val="left"/>
        <w:rPr>
          <w:sz w:val="18"/>
        </w:rPr>
      </w:pPr>
      <w:r>
        <w:rPr>
          <w:sz w:val="18"/>
        </w:rPr>
        <w:t>刺史六条</w:t>
      </w:r>
    </w:p>
    <w:p>
      <w:pPr>
        <w:pStyle w:val="ListParagraph"/>
        <w:numPr>
          <w:ilvl w:val="0"/>
          <w:numId w:val="12"/>
        </w:numPr>
        <w:tabs>
          <w:tab w:pos="736" w:val="left" w:leader="none"/>
        </w:tabs>
        <w:spacing w:line="240" w:lineRule="auto" w:before="2" w:after="0"/>
        <w:ind w:left="736" w:right="0" w:hanging="257"/>
        <w:jc w:val="left"/>
        <w:rPr>
          <w:sz w:val="18"/>
        </w:rPr>
      </w:pPr>
      <w:r>
        <w:rPr>
          <w:sz w:val="18"/>
        </w:rPr>
        <w:t>察吏六条</w:t>
      </w:r>
    </w:p>
    <w:p>
      <w:pPr>
        <w:pStyle w:val="ListParagraph"/>
        <w:numPr>
          <w:ilvl w:val="0"/>
          <w:numId w:val="12"/>
        </w:numPr>
        <w:tabs>
          <w:tab w:pos="655" w:val="left" w:leader="none"/>
        </w:tabs>
        <w:spacing w:line="240" w:lineRule="auto" w:before="2" w:after="0"/>
        <w:ind w:left="654" w:right="0" w:hanging="176"/>
        <w:jc w:val="left"/>
        <w:rPr>
          <w:sz w:val="18"/>
        </w:rPr>
      </w:pPr>
      <w:r>
        <w:rPr>
          <w:sz w:val="18"/>
        </w:rPr>
        <w:t>《巡察条例》</w:t>
      </w:r>
    </w:p>
    <w:p>
      <w:pPr>
        <w:pStyle w:val="ListParagraph"/>
        <w:numPr>
          <w:ilvl w:val="0"/>
          <w:numId w:val="9"/>
        </w:numPr>
        <w:tabs>
          <w:tab w:pos="617" w:val="left" w:leader="none"/>
        </w:tabs>
        <w:spacing w:line="240" w:lineRule="auto" w:before="2" w:after="0"/>
        <w:ind w:left="616" w:right="0" w:hanging="138"/>
        <w:jc w:val="left"/>
        <w:rPr>
          <w:sz w:val="18"/>
        </w:rPr>
      </w:pPr>
      <w:r>
        <w:rPr>
          <w:sz w:val="18"/>
        </w:rPr>
        <w:t>党内监督的对象包括（ </w:t>
      </w:r>
      <w:r>
        <w:rPr>
          <w:spacing w:val="-92"/>
          <w:sz w:val="18"/>
        </w:rPr>
        <w:t>）</w:t>
      </w:r>
      <w:r>
        <w:rPr>
          <w:sz w:val="18"/>
        </w:rPr>
        <w:t>。</w:t>
      </w:r>
    </w:p>
    <w:p>
      <w:pPr>
        <w:pStyle w:val="ListParagraph"/>
        <w:numPr>
          <w:ilvl w:val="0"/>
          <w:numId w:val="13"/>
        </w:numPr>
        <w:tabs>
          <w:tab w:pos="744" w:val="left" w:leader="none"/>
        </w:tabs>
        <w:spacing w:line="240" w:lineRule="auto" w:before="5" w:after="0"/>
        <w:ind w:left="743" w:right="0" w:hanging="265"/>
        <w:jc w:val="left"/>
        <w:rPr>
          <w:sz w:val="18"/>
        </w:rPr>
      </w:pPr>
      <w:r>
        <w:rPr>
          <w:sz w:val="18"/>
        </w:rPr>
        <w:t>党的各级领导机关</w:t>
      </w:r>
    </w:p>
    <w:p>
      <w:pPr>
        <w:pStyle w:val="ListParagraph"/>
        <w:numPr>
          <w:ilvl w:val="0"/>
          <w:numId w:val="13"/>
        </w:numPr>
        <w:tabs>
          <w:tab w:pos="736" w:val="left" w:leader="none"/>
        </w:tabs>
        <w:spacing w:line="240" w:lineRule="auto" w:before="2" w:after="0"/>
        <w:ind w:left="736" w:right="0" w:hanging="257"/>
        <w:jc w:val="left"/>
        <w:rPr>
          <w:sz w:val="18"/>
        </w:rPr>
      </w:pPr>
      <w:r>
        <w:rPr>
          <w:sz w:val="18"/>
        </w:rPr>
        <w:t>党的领导干部</w:t>
      </w:r>
    </w:p>
    <w:p>
      <w:pPr>
        <w:pStyle w:val="ListParagraph"/>
        <w:numPr>
          <w:ilvl w:val="0"/>
          <w:numId w:val="13"/>
        </w:numPr>
        <w:tabs>
          <w:tab w:pos="736" w:val="left" w:leader="none"/>
        </w:tabs>
        <w:spacing w:line="240" w:lineRule="auto" w:before="2" w:after="0"/>
        <w:ind w:left="736" w:right="0" w:hanging="257"/>
        <w:jc w:val="left"/>
        <w:rPr>
          <w:sz w:val="18"/>
        </w:rPr>
      </w:pPr>
      <w:r>
        <w:rPr>
          <w:sz w:val="18"/>
        </w:rPr>
        <w:t>党员</w:t>
      </w:r>
    </w:p>
    <w:p>
      <w:pPr>
        <w:pStyle w:val="ListParagraph"/>
        <w:numPr>
          <w:ilvl w:val="0"/>
          <w:numId w:val="13"/>
        </w:numPr>
        <w:tabs>
          <w:tab w:pos="744" w:val="left" w:leader="none"/>
        </w:tabs>
        <w:spacing w:line="240" w:lineRule="auto" w:before="5" w:after="0"/>
        <w:ind w:left="743" w:right="0" w:hanging="265"/>
        <w:jc w:val="left"/>
        <w:rPr>
          <w:sz w:val="18"/>
        </w:rPr>
      </w:pPr>
      <w:r>
        <w:rPr>
          <w:sz w:val="18"/>
        </w:rPr>
        <w:t>党的领导机关之外的其他组织</w:t>
      </w:r>
    </w:p>
    <w:p>
      <w:pPr>
        <w:pStyle w:val="ListParagraph"/>
        <w:numPr>
          <w:ilvl w:val="0"/>
          <w:numId w:val="9"/>
        </w:numPr>
        <w:tabs>
          <w:tab w:pos="617" w:val="left" w:leader="none"/>
        </w:tabs>
        <w:spacing w:line="242" w:lineRule="auto" w:before="2" w:after="0"/>
        <w:ind w:left="119" w:right="199" w:firstLine="360"/>
        <w:jc w:val="left"/>
        <w:rPr>
          <w:sz w:val="18"/>
        </w:rPr>
      </w:pPr>
      <w:r>
        <w:rPr>
          <w:spacing w:val="-6"/>
          <w:sz w:val="18"/>
        </w:rPr>
        <w:t>行政复议期间，具体行政行为有下列情况之一的，可</w:t>
      </w:r>
      <w:r>
        <w:rPr>
          <w:sz w:val="18"/>
        </w:rPr>
        <w:t>以停止执行（ </w:t>
      </w:r>
      <w:r>
        <w:rPr>
          <w:spacing w:val="-89"/>
          <w:sz w:val="18"/>
        </w:rPr>
        <w:t>）</w:t>
      </w:r>
      <w:r>
        <w:rPr>
          <w:sz w:val="18"/>
        </w:rPr>
        <w:t>。</w:t>
      </w:r>
    </w:p>
    <w:p>
      <w:pPr>
        <w:pStyle w:val="ListParagraph"/>
        <w:numPr>
          <w:ilvl w:val="0"/>
          <w:numId w:val="14"/>
        </w:numPr>
        <w:tabs>
          <w:tab w:pos="744" w:val="left" w:leader="none"/>
        </w:tabs>
        <w:spacing w:line="230" w:lineRule="exact" w:before="0" w:after="0"/>
        <w:ind w:left="743" w:right="0" w:hanging="265"/>
        <w:jc w:val="left"/>
        <w:rPr>
          <w:sz w:val="18"/>
        </w:rPr>
      </w:pPr>
      <w:r>
        <w:rPr>
          <w:sz w:val="18"/>
        </w:rPr>
        <w:t>被申请人认为需要停止执行的</w:t>
      </w:r>
    </w:p>
    <w:p>
      <w:pPr>
        <w:pStyle w:val="ListParagraph"/>
        <w:numPr>
          <w:ilvl w:val="0"/>
          <w:numId w:val="14"/>
        </w:numPr>
        <w:tabs>
          <w:tab w:pos="736" w:val="left" w:leader="none"/>
        </w:tabs>
        <w:spacing w:line="240" w:lineRule="auto" w:before="4" w:after="0"/>
        <w:ind w:left="736" w:right="0" w:hanging="257"/>
        <w:jc w:val="left"/>
        <w:rPr>
          <w:sz w:val="18"/>
        </w:rPr>
      </w:pPr>
      <w:r>
        <w:rPr>
          <w:sz w:val="18"/>
        </w:rPr>
        <w:t>行政复议机关认为需要停止执行的</w:t>
      </w:r>
    </w:p>
    <w:p>
      <w:pPr>
        <w:pStyle w:val="ListParagraph"/>
        <w:numPr>
          <w:ilvl w:val="0"/>
          <w:numId w:val="14"/>
        </w:numPr>
        <w:tabs>
          <w:tab w:pos="736" w:val="left" w:leader="none"/>
        </w:tabs>
        <w:spacing w:line="242" w:lineRule="auto" w:before="3" w:after="0"/>
        <w:ind w:left="119" w:right="196" w:firstLine="360"/>
        <w:jc w:val="left"/>
        <w:rPr>
          <w:sz w:val="18"/>
        </w:rPr>
      </w:pPr>
      <w:r>
        <w:rPr>
          <w:spacing w:val="-1"/>
          <w:sz w:val="18"/>
        </w:rPr>
        <w:t>申请人申请停止执行，行政复议机关认为其要求合</w:t>
      </w:r>
      <w:r>
        <w:rPr>
          <w:sz w:val="18"/>
        </w:rPr>
        <w:t>理，决定停止执行的</w:t>
      </w:r>
    </w:p>
    <w:p>
      <w:pPr>
        <w:pStyle w:val="ListParagraph"/>
        <w:numPr>
          <w:ilvl w:val="0"/>
          <w:numId w:val="14"/>
        </w:numPr>
        <w:tabs>
          <w:tab w:pos="744" w:val="left" w:leader="none"/>
        </w:tabs>
        <w:spacing w:line="230" w:lineRule="exact" w:before="0" w:after="0"/>
        <w:ind w:left="743" w:right="0" w:hanging="265"/>
        <w:jc w:val="left"/>
        <w:rPr>
          <w:sz w:val="18"/>
        </w:rPr>
      </w:pPr>
      <w:r>
        <w:rPr>
          <w:sz w:val="18"/>
        </w:rPr>
        <w:t>法律规定停止执行的</w:t>
      </w:r>
    </w:p>
    <w:p>
      <w:pPr>
        <w:pStyle w:val="Heading2"/>
        <w:ind w:left="476"/>
      </w:pPr>
      <w:r>
        <w:rPr/>
        <w:t>二、填空题（</w:t>
      </w:r>
      <w:r>
        <w:rPr>
          <w:spacing w:val="-12"/>
        </w:rPr>
        <w:t>每小题 </w:t>
      </w:r>
      <w:r>
        <w:rPr>
          <w:rFonts w:ascii="Times New Roman" w:eastAsia="Times New Roman"/>
        </w:rPr>
        <w:t>1</w:t>
      </w:r>
      <w:r>
        <w:rPr>
          <w:rFonts w:ascii="Times New Roman" w:eastAsia="Times New Roman"/>
          <w:spacing w:val="1"/>
        </w:rPr>
        <w:t> </w:t>
      </w:r>
      <w:r>
        <w:rPr>
          <w:spacing w:val="-1"/>
        </w:rPr>
        <w:t>分，共 </w:t>
      </w:r>
      <w:r>
        <w:rPr>
          <w:rFonts w:ascii="Times New Roman" w:eastAsia="Times New Roman"/>
        </w:rPr>
        <w:t>10</w:t>
      </w:r>
      <w:r>
        <w:rPr>
          <w:rFonts w:ascii="Times New Roman" w:eastAsia="Times New Roman"/>
          <w:spacing w:val="42"/>
        </w:rPr>
        <w:t> </w:t>
      </w:r>
      <w:r>
        <w:rPr/>
        <w:t>分）</w:t>
      </w:r>
    </w:p>
    <w:p>
      <w:pPr>
        <w:pStyle w:val="ListParagraph"/>
        <w:numPr>
          <w:ilvl w:val="0"/>
          <w:numId w:val="9"/>
        </w:numPr>
        <w:tabs>
          <w:tab w:pos="614" w:val="left" w:leader="none"/>
          <w:tab w:pos="3582" w:val="left" w:leader="none"/>
        </w:tabs>
        <w:spacing w:line="240" w:lineRule="auto" w:before="4" w:after="0"/>
        <w:ind w:left="613" w:right="0" w:hanging="138"/>
        <w:jc w:val="left"/>
        <w:rPr>
          <w:sz w:val="18"/>
        </w:rPr>
      </w:pPr>
      <w:r>
        <w:rPr>
          <w:sz w:val="18"/>
        </w:rPr>
        <w:t>监督主体是由多种政治力量和</w:t>
      </w:r>
      <w:r>
        <w:rPr>
          <w:sz w:val="18"/>
          <w:u w:val="single"/>
        </w:rPr>
        <w:t> </w:t>
        <w:tab/>
      </w:r>
      <w:r>
        <w:rPr>
          <w:sz w:val="18"/>
        </w:rPr>
        <w:t>力量构成的。</w:t>
      </w:r>
    </w:p>
    <w:p>
      <w:pPr>
        <w:pStyle w:val="ListParagraph"/>
        <w:numPr>
          <w:ilvl w:val="0"/>
          <w:numId w:val="9"/>
        </w:numPr>
        <w:tabs>
          <w:tab w:pos="621" w:val="left" w:leader="none"/>
          <w:tab w:pos="1859" w:val="left" w:leader="none"/>
        </w:tabs>
        <w:spacing w:line="244" w:lineRule="auto" w:before="3" w:after="0"/>
        <w:ind w:left="119" w:right="196" w:firstLine="360"/>
        <w:jc w:val="left"/>
        <w:rPr>
          <w:sz w:val="18"/>
        </w:rPr>
      </w:pPr>
      <w:r>
        <w:rPr>
          <w:spacing w:val="7"/>
          <w:sz w:val="18"/>
        </w:rPr>
        <w:t>对国</w:t>
      </w:r>
      <w:r>
        <w:rPr>
          <w:spacing w:val="9"/>
          <w:sz w:val="18"/>
        </w:rPr>
        <w:t>家</w:t>
      </w:r>
      <w:r>
        <w:rPr>
          <w:spacing w:val="9"/>
          <w:sz w:val="18"/>
          <w:u w:val="single"/>
        </w:rPr>
        <w:t> </w:t>
        <w:tab/>
      </w:r>
      <w:r>
        <w:rPr>
          <w:spacing w:val="7"/>
          <w:sz w:val="18"/>
        </w:rPr>
        <w:t>监督的必要性远远超过</w:t>
      </w:r>
      <w:r>
        <w:rPr>
          <w:spacing w:val="9"/>
          <w:sz w:val="18"/>
        </w:rPr>
        <w:t>对</w:t>
      </w:r>
      <w:r>
        <w:rPr>
          <w:spacing w:val="7"/>
          <w:sz w:val="18"/>
        </w:rPr>
        <w:t>社会其</w:t>
      </w:r>
      <w:r>
        <w:rPr>
          <w:spacing w:val="-13"/>
          <w:sz w:val="18"/>
        </w:rPr>
        <w:t>他</w:t>
      </w:r>
      <w:r>
        <w:rPr>
          <w:sz w:val="18"/>
        </w:rPr>
        <w:t>权力监督的必要性。</w:t>
      </w:r>
    </w:p>
    <w:p>
      <w:pPr>
        <w:pStyle w:val="ListParagraph"/>
        <w:numPr>
          <w:ilvl w:val="0"/>
          <w:numId w:val="9"/>
        </w:numPr>
        <w:tabs>
          <w:tab w:pos="621" w:val="left" w:leader="none"/>
          <w:tab w:pos="1830" w:val="left" w:leader="none"/>
        </w:tabs>
        <w:spacing w:line="242" w:lineRule="auto" w:before="0" w:after="0"/>
        <w:ind w:left="119" w:right="199" w:firstLine="360"/>
        <w:jc w:val="left"/>
        <w:rPr>
          <w:sz w:val="18"/>
        </w:rPr>
      </w:pPr>
      <w:r>
        <w:rPr>
          <w:spacing w:val="7"/>
          <w:sz w:val="18"/>
        </w:rPr>
        <w:t>党</w:t>
      </w:r>
      <w:r>
        <w:rPr>
          <w:spacing w:val="4"/>
          <w:sz w:val="18"/>
        </w:rPr>
        <w:t>组</w:t>
      </w:r>
      <w:r>
        <w:rPr>
          <w:spacing w:val="7"/>
          <w:sz w:val="18"/>
        </w:rPr>
        <w:t>织监</w:t>
      </w:r>
      <w:r>
        <w:rPr>
          <w:spacing w:val="4"/>
          <w:sz w:val="18"/>
        </w:rPr>
        <w:t>督</w:t>
      </w:r>
      <w:r>
        <w:rPr>
          <w:spacing w:val="7"/>
          <w:sz w:val="18"/>
        </w:rPr>
        <w:t>是</w:t>
      </w:r>
      <w:r>
        <w:rPr>
          <w:spacing w:val="4"/>
          <w:sz w:val="18"/>
        </w:rPr>
        <w:t>党</w:t>
      </w:r>
      <w:r>
        <w:rPr>
          <w:spacing w:val="7"/>
          <w:sz w:val="18"/>
        </w:rPr>
        <w:t>组织</w:t>
      </w:r>
      <w:r>
        <w:rPr>
          <w:spacing w:val="4"/>
          <w:sz w:val="18"/>
        </w:rPr>
        <w:t>作</w:t>
      </w:r>
      <w:r>
        <w:rPr>
          <w:spacing w:val="7"/>
          <w:sz w:val="18"/>
        </w:rPr>
        <w:t>为监</w:t>
      </w:r>
      <w:r>
        <w:rPr>
          <w:spacing w:val="4"/>
          <w:sz w:val="18"/>
        </w:rPr>
        <w:t>督</w:t>
      </w:r>
      <w:r>
        <w:rPr>
          <w:spacing w:val="7"/>
          <w:sz w:val="18"/>
        </w:rPr>
        <w:t>主</w:t>
      </w:r>
      <w:r>
        <w:rPr>
          <w:spacing w:val="4"/>
          <w:sz w:val="18"/>
        </w:rPr>
        <w:t>体</w:t>
      </w:r>
      <w:r>
        <w:rPr>
          <w:spacing w:val="7"/>
          <w:sz w:val="18"/>
        </w:rPr>
        <w:t>对本</w:t>
      </w:r>
      <w:r>
        <w:rPr>
          <w:spacing w:val="4"/>
          <w:sz w:val="18"/>
        </w:rPr>
        <w:t>组</w:t>
      </w:r>
      <w:r>
        <w:rPr>
          <w:spacing w:val="7"/>
          <w:sz w:val="18"/>
        </w:rPr>
        <w:t>织之</w:t>
      </w:r>
      <w:r>
        <w:rPr>
          <w:spacing w:val="4"/>
          <w:sz w:val="18"/>
        </w:rPr>
        <w:t>外</w:t>
      </w:r>
      <w:r>
        <w:rPr>
          <w:sz w:val="18"/>
        </w:rPr>
        <w:t>的其他党组织和</w:t>
      </w:r>
      <w:r>
        <w:rPr>
          <w:sz w:val="18"/>
          <w:u w:val="single"/>
        </w:rPr>
        <w:t> </w:t>
        <w:tab/>
      </w:r>
      <w:r>
        <w:rPr>
          <w:sz w:val="18"/>
        </w:rPr>
        <w:t>进行的党内监督。</w:t>
      </w:r>
    </w:p>
    <w:p>
      <w:pPr>
        <w:pStyle w:val="ListParagraph"/>
        <w:numPr>
          <w:ilvl w:val="0"/>
          <w:numId w:val="9"/>
        </w:numPr>
        <w:tabs>
          <w:tab w:pos="617" w:val="left" w:leader="none"/>
          <w:tab w:pos="973" w:val="left" w:leader="none"/>
        </w:tabs>
        <w:spacing w:line="242" w:lineRule="auto" w:before="0" w:after="0"/>
        <w:ind w:left="119" w:right="199" w:firstLine="360"/>
        <w:jc w:val="left"/>
        <w:rPr>
          <w:sz w:val="18"/>
        </w:rPr>
      </w:pPr>
      <w:r>
        <w:rPr>
          <w:sz w:val="18"/>
        </w:rPr>
        <w:t>地方党的委员会的监督职责</w:t>
      </w:r>
      <w:r>
        <w:rPr>
          <w:spacing w:val="-44"/>
          <w:sz w:val="18"/>
        </w:rPr>
        <w:t>，</w:t>
      </w:r>
      <w:r>
        <w:rPr>
          <w:sz w:val="18"/>
        </w:rPr>
        <w:t>在大部分时间都是由</w:t>
      </w:r>
      <w:r>
        <w:rPr>
          <w:spacing w:val="-16"/>
          <w:sz w:val="18"/>
        </w:rPr>
        <w:t>党</w:t>
      </w:r>
      <w:r>
        <w:rPr>
          <w:sz w:val="18"/>
        </w:rPr>
        <w:t>委</w:t>
      </w:r>
      <w:r>
        <w:rPr>
          <w:sz w:val="18"/>
          <w:u w:val="single"/>
        </w:rPr>
        <w:t> </w:t>
        <w:tab/>
      </w:r>
      <w:r>
        <w:rPr>
          <w:sz w:val="18"/>
        </w:rPr>
        <w:t>履行的。</w:t>
      </w:r>
    </w:p>
    <w:p>
      <w:pPr>
        <w:spacing w:after="0" w:line="242" w:lineRule="auto"/>
        <w:jc w:val="left"/>
        <w:rPr>
          <w:sz w:val="18"/>
        </w:rPr>
        <w:sectPr>
          <w:pgSz w:w="5960" w:h="10440"/>
          <w:pgMar w:header="0" w:footer="446" w:top="0" w:bottom="64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4806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4704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4601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4499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9"/>
        </w:numPr>
        <w:tabs>
          <w:tab w:pos="712" w:val="left" w:leader="none"/>
          <w:tab w:pos="1854" w:val="left" w:leader="none"/>
        </w:tabs>
        <w:spacing w:line="242" w:lineRule="auto" w:before="83" w:after="0"/>
        <w:ind w:left="119" w:right="199" w:firstLine="360"/>
        <w:jc w:val="both"/>
        <w:rPr>
          <w:sz w:val="18"/>
        </w:rPr>
      </w:pPr>
      <w:r>
        <w:rPr>
          <w:spacing w:val="7"/>
          <w:sz w:val="18"/>
        </w:rPr>
        <w:t>党</w:t>
      </w:r>
      <w:r>
        <w:rPr>
          <w:spacing w:val="9"/>
          <w:sz w:val="18"/>
        </w:rPr>
        <w:t>的</w:t>
      </w:r>
      <w:r>
        <w:rPr>
          <w:spacing w:val="9"/>
          <w:sz w:val="18"/>
          <w:u w:val="single"/>
        </w:rPr>
        <w:t> </w:t>
        <w:tab/>
      </w:r>
      <w:r>
        <w:rPr>
          <w:spacing w:val="7"/>
          <w:sz w:val="18"/>
        </w:rPr>
        <w:t>机关</w:t>
      </w:r>
      <w:r>
        <w:rPr>
          <w:spacing w:val="9"/>
          <w:sz w:val="18"/>
        </w:rPr>
        <w:t>是</w:t>
      </w:r>
      <w:r>
        <w:rPr>
          <w:spacing w:val="7"/>
          <w:sz w:val="18"/>
        </w:rPr>
        <w:t>对党组</w:t>
      </w:r>
      <w:r>
        <w:rPr>
          <w:spacing w:val="9"/>
          <w:sz w:val="18"/>
        </w:rPr>
        <w:t>织</w:t>
      </w:r>
      <w:r>
        <w:rPr>
          <w:spacing w:val="7"/>
          <w:sz w:val="18"/>
        </w:rPr>
        <w:t>和党员遵</w:t>
      </w:r>
      <w:r>
        <w:rPr>
          <w:spacing w:val="9"/>
          <w:sz w:val="18"/>
        </w:rPr>
        <w:t>守</w:t>
      </w:r>
      <w:r>
        <w:rPr>
          <w:spacing w:val="7"/>
          <w:sz w:val="18"/>
        </w:rPr>
        <w:t>党的</w:t>
      </w:r>
      <w:r>
        <w:rPr>
          <w:spacing w:val="-13"/>
          <w:sz w:val="18"/>
        </w:rPr>
        <w:t>纪</w:t>
      </w:r>
      <w:r>
        <w:rPr>
          <w:sz w:val="18"/>
        </w:rPr>
        <w:t>律的情况进行监督</w:t>
      </w:r>
      <w:r>
        <w:rPr>
          <w:spacing w:val="-44"/>
          <w:sz w:val="18"/>
        </w:rPr>
        <w:t>、</w:t>
      </w:r>
      <w:r>
        <w:rPr>
          <w:sz w:val="18"/>
        </w:rPr>
        <w:t>检查</w:t>
      </w:r>
      <w:r>
        <w:rPr>
          <w:spacing w:val="-44"/>
          <w:sz w:val="18"/>
        </w:rPr>
        <w:t>，</w:t>
      </w:r>
      <w:r>
        <w:rPr>
          <w:sz w:val="18"/>
        </w:rPr>
        <w:t>对违纪党组织及其成员执行纪</w:t>
      </w:r>
      <w:r>
        <w:rPr>
          <w:spacing w:val="-16"/>
          <w:sz w:val="18"/>
        </w:rPr>
        <w:t>律</w:t>
      </w:r>
      <w:r>
        <w:rPr>
          <w:sz w:val="18"/>
        </w:rPr>
        <w:t>处分的职能机关。</w:t>
      </w:r>
    </w:p>
    <w:p>
      <w:pPr>
        <w:pStyle w:val="ListParagraph"/>
        <w:numPr>
          <w:ilvl w:val="0"/>
          <w:numId w:val="9"/>
        </w:numPr>
        <w:tabs>
          <w:tab w:pos="701" w:val="left" w:leader="none"/>
          <w:tab w:pos="1335" w:val="left" w:leader="none"/>
        </w:tabs>
        <w:spacing w:line="242" w:lineRule="auto" w:before="0" w:after="0"/>
        <w:ind w:left="119" w:right="199" w:firstLine="360"/>
        <w:jc w:val="both"/>
        <w:rPr>
          <w:sz w:val="18"/>
        </w:rPr>
      </w:pPr>
      <w:r>
        <w:rPr>
          <w:rFonts w:ascii="Times New Roman" w:eastAsia="Times New Roman"/>
          <w:sz w:val="18"/>
          <w:u w:val="single"/>
        </w:rPr>
        <w:t> </w:t>
        <w:tab/>
      </w:r>
      <w:r>
        <w:rPr>
          <w:spacing w:val="6"/>
          <w:sz w:val="18"/>
        </w:rPr>
        <w:t>监督是指法律所规定的上级法院对下级法</w:t>
      </w:r>
      <w:r>
        <w:rPr>
          <w:spacing w:val="-10"/>
          <w:sz w:val="18"/>
        </w:rPr>
        <w:t>院审判工作的监督，监督的重点是对案件审判质量与效率的</w:t>
      </w:r>
      <w:r>
        <w:rPr>
          <w:sz w:val="18"/>
        </w:rPr>
        <w:t>监督。</w:t>
      </w:r>
    </w:p>
    <w:p>
      <w:pPr>
        <w:pStyle w:val="ListParagraph"/>
        <w:numPr>
          <w:ilvl w:val="0"/>
          <w:numId w:val="9"/>
        </w:numPr>
        <w:tabs>
          <w:tab w:pos="706" w:val="left" w:leader="none"/>
          <w:tab w:pos="1830" w:val="left" w:leader="none"/>
        </w:tabs>
        <w:spacing w:line="240" w:lineRule="auto" w:before="1" w:after="0"/>
        <w:ind w:left="705" w:right="0" w:hanging="227"/>
        <w:jc w:val="both"/>
        <w:rPr>
          <w:sz w:val="18"/>
        </w:rPr>
      </w:pPr>
      <w:r>
        <w:rPr>
          <w:sz w:val="18"/>
        </w:rPr>
        <w:t>舆论是</w:t>
      </w:r>
      <w:r>
        <w:rPr>
          <w:sz w:val="18"/>
          <w:u w:val="single"/>
        </w:rPr>
        <w:t> </w:t>
        <w:tab/>
      </w:r>
      <w:r>
        <w:rPr>
          <w:sz w:val="18"/>
        </w:rPr>
        <w:t>思想和意见的公开表达。</w:t>
      </w:r>
    </w:p>
    <w:p>
      <w:pPr>
        <w:pStyle w:val="ListParagraph"/>
        <w:numPr>
          <w:ilvl w:val="0"/>
          <w:numId w:val="9"/>
        </w:numPr>
        <w:tabs>
          <w:tab w:pos="706" w:val="left" w:leader="none"/>
          <w:tab w:pos="2574" w:val="left" w:leader="none"/>
        </w:tabs>
        <w:spacing w:line="242" w:lineRule="auto" w:before="5" w:after="0"/>
        <w:ind w:left="119" w:right="196" w:firstLine="360"/>
        <w:jc w:val="both"/>
        <w:rPr>
          <w:sz w:val="18"/>
        </w:rPr>
      </w:pPr>
      <w:r>
        <w:rPr>
          <w:sz w:val="18"/>
        </w:rPr>
        <w:t>举报是指公民</w:t>
      </w:r>
      <w:r>
        <w:rPr>
          <w:spacing w:val="-22"/>
          <w:sz w:val="18"/>
        </w:rPr>
        <w:t>、</w:t>
      </w:r>
      <w:r>
        <w:rPr>
          <w:spacing w:val="-22"/>
          <w:sz w:val="18"/>
          <w:u w:val="single"/>
        </w:rPr>
        <w:t> </w:t>
        <w:tab/>
      </w:r>
      <w:r>
        <w:rPr>
          <w:sz w:val="18"/>
        </w:rPr>
        <w:t>或者其他组织采用书信</w:t>
      </w:r>
      <w:r>
        <w:rPr>
          <w:spacing w:val="-22"/>
          <w:sz w:val="18"/>
        </w:rPr>
        <w:t>、</w:t>
      </w:r>
      <w:r>
        <w:rPr>
          <w:spacing w:val="-14"/>
          <w:sz w:val="18"/>
        </w:rPr>
        <w:t>电</w:t>
      </w:r>
      <w:r>
        <w:rPr>
          <w:sz w:val="18"/>
        </w:rPr>
        <w:t>子邮件</w:t>
      </w:r>
      <w:r>
        <w:rPr>
          <w:spacing w:val="-22"/>
          <w:sz w:val="18"/>
        </w:rPr>
        <w:t>、</w:t>
      </w:r>
      <w:r>
        <w:rPr>
          <w:sz w:val="18"/>
        </w:rPr>
        <w:t>传真</w:t>
      </w:r>
      <w:r>
        <w:rPr>
          <w:spacing w:val="-22"/>
          <w:sz w:val="18"/>
        </w:rPr>
        <w:t>、</w:t>
      </w:r>
      <w:r>
        <w:rPr>
          <w:sz w:val="18"/>
        </w:rPr>
        <w:t>电话</w:t>
      </w:r>
      <w:r>
        <w:rPr>
          <w:spacing w:val="-20"/>
          <w:sz w:val="18"/>
        </w:rPr>
        <w:t>、</w:t>
      </w:r>
      <w:r>
        <w:rPr>
          <w:sz w:val="18"/>
        </w:rPr>
        <w:t>当面举报等形式</w:t>
      </w:r>
      <w:r>
        <w:rPr>
          <w:spacing w:val="-22"/>
          <w:sz w:val="18"/>
        </w:rPr>
        <w:t>，</w:t>
      </w:r>
      <w:r>
        <w:rPr>
          <w:sz w:val="18"/>
        </w:rPr>
        <w:t>对国家机关及其</w:t>
      </w:r>
      <w:r>
        <w:rPr>
          <w:spacing w:val="-15"/>
          <w:sz w:val="18"/>
        </w:rPr>
        <w:t>工</w:t>
      </w:r>
      <w:r>
        <w:rPr>
          <w:sz w:val="18"/>
        </w:rPr>
        <w:t>作人员违法失职行为进行检举揭发。</w:t>
      </w:r>
    </w:p>
    <w:p>
      <w:pPr>
        <w:pStyle w:val="ListParagraph"/>
        <w:numPr>
          <w:ilvl w:val="0"/>
          <w:numId w:val="9"/>
        </w:numPr>
        <w:tabs>
          <w:tab w:pos="706" w:val="left" w:leader="none"/>
          <w:tab w:pos="1335" w:val="left" w:leader="none"/>
        </w:tabs>
        <w:spacing w:line="242" w:lineRule="auto" w:before="0" w:after="0"/>
        <w:ind w:left="119" w:right="199" w:firstLine="360"/>
        <w:jc w:val="both"/>
        <w:rPr>
          <w:sz w:val="18"/>
        </w:rPr>
      </w:pPr>
      <w:r>
        <w:rPr>
          <w:rFonts w:ascii="Times New Roman" w:eastAsia="Times New Roman"/>
          <w:sz w:val="18"/>
          <w:u w:val="single"/>
        </w:rPr>
        <w:t> </w:t>
        <w:tab/>
      </w:r>
      <w:r>
        <w:rPr>
          <w:spacing w:val="-8"/>
          <w:sz w:val="18"/>
        </w:rPr>
        <w:t>是指公民、法人或者其他组织认为国家机关</w:t>
      </w:r>
      <w:r>
        <w:rPr>
          <w:spacing w:val="-5"/>
          <w:sz w:val="18"/>
        </w:rPr>
        <w:t>及其工作人员的职权行为侵犯了自己的合法权益，向有关国</w:t>
      </w:r>
      <w:r>
        <w:rPr>
          <w:spacing w:val="-10"/>
          <w:sz w:val="18"/>
        </w:rPr>
        <w:t>家机关陈述、申辩理由，并提出改正、撤销该行为或者赔偿</w:t>
      </w:r>
      <w:r>
        <w:rPr>
          <w:sz w:val="18"/>
        </w:rPr>
        <w:t>损害的请求。</w:t>
      </w:r>
    </w:p>
    <w:p>
      <w:pPr>
        <w:pStyle w:val="ListParagraph"/>
        <w:numPr>
          <w:ilvl w:val="0"/>
          <w:numId w:val="9"/>
        </w:numPr>
        <w:tabs>
          <w:tab w:pos="708" w:val="left" w:leader="none"/>
          <w:tab w:pos="1650" w:val="left" w:leader="none"/>
        </w:tabs>
        <w:spacing w:line="242" w:lineRule="auto" w:before="1" w:after="0"/>
        <w:ind w:left="119" w:right="199" w:firstLine="360"/>
        <w:jc w:val="left"/>
        <w:rPr>
          <w:sz w:val="18"/>
        </w:rPr>
      </w:pPr>
      <w:r>
        <w:rPr>
          <w:sz w:val="18"/>
        </w:rPr>
        <w:t>立法监督指各级人民代表大会及其常务委员会依据法定职权和</w:t>
      </w:r>
      <w:r>
        <w:rPr>
          <w:sz w:val="18"/>
          <w:u w:val="single"/>
        </w:rPr>
        <w:t> </w:t>
        <w:tab/>
      </w:r>
      <w:r>
        <w:rPr>
          <w:sz w:val="18"/>
        </w:rPr>
        <w:t>对立法活动所进行的监督。</w:t>
      </w:r>
    </w:p>
    <w:p>
      <w:pPr>
        <w:pStyle w:val="Heading2"/>
        <w:spacing w:before="3"/>
        <w:ind w:left="476"/>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9"/>
        </w:numPr>
        <w:tabs>
          <w:tab w:pos="703" w:val="left" w:leader="none"/>
        </w:tabs>
        <w:spacing w:line="240" w:lineRule="auto" w:before="2" w:after="0"/>
        <w:ind w:left="702" w:right="0" w:hanging="227"/>
        <w:jc w:val="left"/>
        <w:rPr>
          <w:sz w:val="18"/>
        </w:rPr>
      </w:pPr>
      <w:r>
        <w:rPr>
          <w:sz w:val="18"/>
        </w:rPr>
        <w:t>二审监督制度</w:t>
      </w:r>
    </w:p>
    <w:p>
      <w:pPr>
        <w:pStyle w:val="ListParagraph"/>
        <w:numPr>
          <w:ilvl w:val="0"/>
          <w:numId w:val="9"/>
        </w:numPr>
        <w:tabs>
          <w:tab w:pos="706" w:val="left" w:leader="none"/>
        </w:tabs>
        <w:spacing w:line="240" w:lineRule="auto" w:before="2" w:after="0"/>
        <w:ind w:left="705" w:right="0" w:hanging="227"/>
        <w:jc w:val="left"/>
        <w:rPr>
          <w:sz w:val="18"/>
        </w:rPr>
      </w:pPr>
      <w:r>
        <w:rPr>
          <w:sz w:val="18"/>
        </w:rPr>
        <w:t>民主党派监督</w:t>
      </w:r>
    </w:p>
    <w:p>
      <w:pPr>
        <w:pStyle w:val="Heading2"/>
        <w:spacing w:before="4"/>
        <w:ind w:left="476"/>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9"/>
        </w:numPr>
        <w:tabs>
          <w:tab w:pos="703" w:val="left" w:leader="none"/>
        </w:tabs>
        <w:spacing w:line="240" w:lineRule="auto" w:before="3" w:after="0"/>
        <w:ind w:left="702" w:right="0" w:hanging="227"/>
        <w:jc w:val="left"/>
        <w:rPr>
          <w:sz w:val="18"/>
        </w:rPr>
      </w:pPr>
      <w:r>
        <w:rPr>
          <w:sz w:val="18"/>
        </w:rPr>
        <w:t>简述监督的基本原则。</w:t>
      </w:r>
    </w:p>
    <w:p>
      <w:pPr>
        <w:pStyle w:val="ListParagraph"/>
        <w:numPr>
          <w:ilvl w:val="0"/>
          <w:numId w:val="9"/>
        </w:numPr>
        <w:tabs>
          <w:tab w:pos="706" w:val="left" w:leader="none"/>
        </w:tabs>
        <w:spacing w:line="240" w:lineRule="auto" w:before="2" w:after="0"/>
        <w:ind w:left="705" w:right="0" w:hanging="227"/>
        <w:jc w:val="left"/>
        <w:rPr>
          <w:sz w:val="18"/>
        </w:rPr>
      </w:pPr>
      <w:r>
        <w:rPr>
          <w:sz w:val="18"/>
        </w:rPr>
        <w:t>简述人民代表大会监督的法律框架。</w:t>
      </w:r>
    </w:p>
    <w:p>
      <w:pPr>
        <w:pStyle w:val="ListParagraph"/>
        <w:numPr>
          <w:ilvl w:val="0"/>
          <w:numId w:val="9"/>
        </w:numPr>
        <w:tabs>
          <w:tab w:pos="706" w:val="left" w:leader="none"/>
        </w:tabs>
        <w:spacing w:line="240" w:lineRule="auto" w:before="2" w:after="0"/>
        <w:ind w:left="705" w:right="0" w:hanging="227"/>
        <w:jc w:val="left"/>
        <w:rPr>
          <w:sz w:val="18"/>
        </w:rPr>
      </w:pPr>
      <w:r>
        <w:rPr>
          <w:sz w:val="18"/>
        </w:rPr>
        <w:t>简述职务犯罪。</w:t>
      </w:r>
    </w:p>
    <w:p>
      <w:pPr>
        <w:pStyle w:val="Heading2"/>
        <w:spacing w:before="5"/>
      </w:pPr>
      <w:r>
        <w:rPr>
          <w:spacing w:val="-20"/>
        </w:rPr>
        <w:t>五、论述题</w:t>
      </w:r>
      <w:r>
        <w:rPr/>
        <w:t>（</w:t>
      </w:r>
      <w:r>
        <w:rPr>
          <w:spacing w:val="-7"/>
        </w:rPr>
        <w:t>含案例分析题，每小题 </w:t>
      </w:r>
      <w:r>
        <w:rPr>
          <w:rFonts w:ascii="Times New Roman" w:eastAsia="Times New Roman"/>
        </w:rPr>
        <w:t>20 </w:t>
      </w:r>
      <w:r>
        <w:rPr>
          <w:spacing w:val="-12"/>
        </w:rPr>
        <w:t>分，共 </w:t>
      </w:r>
      <w:r>
        <w:rPr>
          <w:rFonts w:ascii="Times New Roman" w:eastAsia="Times New Roman"/>
        </w:rPr>
        <w:t>40 </w:t>
      </w:r>
      <w:r>
        <w:rPr/>
        <w:t>分）</w:t>
      </w:r>
    </w:p>
    <w:p>
      <w:pPr>
        <w:pStyle w:val="ListParagraph"/>
        <w:numPr>
          <w:ilvl w:val="0"/>
          <w:numId w:val="9"/>
        </w:numPr>
        <w:tabs>
          <w:tab w:pos="706" w:val="left" w:leader="none"/>
        </w:tabs>
        <w:spacing w:line="240" w:lineRule="auto" w:before="2" w:after="0"/>
        <w:ind w:left="705" w:right="0" w:hanging="227"/>
        <w:jc w:val="left"/>
        <w:rPr>
          <w:sz w:val="18"/>
        </w:rPr>
      </w:pPr>
      <w:r>
        <w:rPr>
          <w:sz w:val="18"/>
        </w:rPr>
        <w:t>试述瑞典议会监察专员制度的特点。</w:t>
      </w:r>
    </w:p>
    <w:p>
      <w:pPr>
        <w:pStyle w:val="ListParagraph"/>
        <w:numPr>
          <w:ilvl w:val="0"/>
          <w:numId w:val="9"/>
        </w:numPr>
        <w:tabs>
          <w:tab w:pos="706" w:val="left" w:leader="none"/>
        </w:tabs>
        <w:spacing w:line="242" w:lineRule="auto" w:before="2" w:after="0"/>
        <w:ind w:left="119" w:right="156" w:firstLine="360"/>
        <w:jc w:val="left"/>
        <w:rPr>
          <w:sz w:val="18"/>
        </w:rPr>
      </w:pPr>
      <w:r>
        <w:rPr>
          <w:spacing w:val="-8"/>
          <w:sz w:val="18"/>
        </w:rPr>
        <w:t>请根据下列材料分析案例。</w:t>
      </w:r>
      <w:r>
        <w:rPr>
          <w:sz w:val="18"/>
        </w:rPr>
        <w:t>（</w:t>
      </w:r>
      <w:r>
        <w:rPr>
          <w:spacing w:val="-2"/>
          <w:sz w:val="18"/>
        </w:rPr>
        <w:t>案例分析可各抒己见， </w:t>
      </w:r>
      <w:r>
        <w:rPr>
          <w:sz w:val="18"/>
        </w:rPr>
        <w:t>但必须涵盖分析提示中的要点）</w:t>
      </w:r>
    </w:p>
    <w:p>
      <w:pPr>
        <w:pStyle w:val="BodyText"/>
        <w:ind w:left="479"/>
      </w:pPr>
      <w:r>
        <w:rPr/>
        <w:t>案情：</w:t>
      </w:r>
    </w:p>
    <w:p>
      <w:pPr>
        <w:pStyle w:val="BodyText"/>
        <w:spacing w:line="242" w:lineRule="auto"/>
        <w:ind w:right="112" w:firstLine="360"/>
      </w:pPr>
      <w:r>
        <w:rPr/>
        <w:t>华南虎是国家一级保护动物，野生华南虎已经基本绝</w:t>
      </w:r>
      <w:r>
        <w:rPr>
          <w:spacing w:val="-10"/>
        </w:rPr>
        <w:t>迹。陕西省安康市镇坪县城关镇文彩村七组村民周正龙声称</w:t>
      </w:r>
      <w:r>
        <w:rPr>
          <w:spacing w:val="-19"/>
        </w:rPr>
        <w:t>自己于 </w:t>
      </w:r>
      <w:r>
        <w:rPr>
          <w:rFonts w:ascii="Times New Roman" w:hAnsi="Times New Roman" w:eastAsia="Times New Roman"/>
        </w:rPr>
        <w:t>2007 </w:t>
      </w:r>
      <w:r>
        <w:rPr>
          <w:spacing w:val="-23"/>
        </w:rPr>
        <w:t>年 </w:t>
      </w:r>
      <w:r>
        <w:rPr>
          <w:rFonts w:ascii="Times New Roman" w:hAnsi="Times New Roman" w:eastAsia="Times New Roman"/>
        </w:rPr>
        <w:t>10 </w:t>
      </w:r>
      <w:r>
        <w:rPr>
          <w:spacing w:val="-23"/>
        </w:rPr>
        <w:t>月 </w:t>
      </w:r>
      <w:r>
        <w:rPr>
          <w:rFonts w:ascii="Times New Roman" w:hAnsi="Times New Roman" w:eastAsia="Times New Roman"/>
        </w:rPr>
        <w:t>3 </w:t>
      </w:r>
      <w:r>
        <w:rPr>
          <w:spacing w:val="-7"/>
        </w:rPr>
        <w:t>日在该县神州湾一处山崖旁，用胶片</w:t>
      </w:r>
      <w:r>
        <w:rPr>
          <w:spacing w:val="-11"/>
        </w:rPr>
        <w:t>和数码照相机同时拍摄到两组清晰的野生华南虎照片。</w:t>
      </w:r>
      <w:r>
        <w:rPr>
          <w:rFonts w:ascii="Times New Roman" w:hAnsi="Times New Roman" w:eastAsia="Times New Roman"/>
        </w:rPr>
        <w:t>2007 </w:t>
      </w:r>
      <w:r>
        <w:rPr>
          <w:spacing w:val="-23"/>
        </w:rPr>
        <w:t>年 </w:t>
      </w:r>
      <w:r>
        <w:rPr>
          <w:rFonts w:ascii="Times New Roman" w:hAnsi="Times New Roman" w:eastAsia="Times New Roman"/>
        </w:rPr>
        <w:t>10</w:t>
      </w:r>
      <w:r>
        <w:rPr>
          <w:rFonts w:ascii="Times New Roman" w:hAnsi="Times New Roman" w:eastAsia="Times New Roman"/>
          <w:spacing w:val="-1"/>
        </w:rPr>
        <w:t> </w:t>
      </w:r>
      <w:r>
        <w:rPr>
          <w:spacing w:val="-1"/>
        </w:rPr>
        <w:t>月 </w:t>
      </w:r>
      <w:r>
        <w:rPr>
          <w:rFonts w:ascii="Times New Roman" w:hAnsi="Times New Roman" w:eastAsia="Times New Roman"/>
        </w:rPr>
        <w:t>12 </w:t>
      </w:r>
      <w:r>
        <w:rPr/>
        <w:t>日，陕西省林业厅在未组织现场核实、缺乏有</w:t>
      </w:r>
      <w:r>
        <w:rPr>
          <w:spacing w:val="-9"/>
        </w:rPr>
        <w:t>力证据、未履行报批手续的情况下召开新闻发布会，向社会</w:t>
      </w:r>
      <w:r>
        <w:rPr>
          <w:spacing w:val="4"/>
        </w:rPr>
        <w:t>宣布</w:t>
      </w:r>
      <w:r>
        <w:rPr>
          <w:rFonts w:ascii="Times New Roman" w:hAnsi="Times New Roman" w:eastAsia="Times New Roman"/>
          <w:spacing w:val="6"/>
        </w:rPr>
        <w:t>“</w:t>
      </w:r>
      <w:r>
        <w:rPr>
          <w:spacing w:val="4"/>
        </w:rPr>
        <w:t>镇坪县发现野生华南虎</w:t>
      </w:r>
      <w:r>
        <w:rPr>
          <w:rFonts w:ascii="Times New Roman" w:hAnsi="Times New Roman" w:eastAsia="Times New Roman"/>
          <w:spacing w:val="6"/>
        </w:rPr>
        <w:t>”</w:t>
      </w:r>
      <w:r>
        <w:rPr>
          <w:spacing w:val="4"/>
        </w:rPr>
        <w:t>。在</w:t>
      </w:r>
      <w:r>
        <w:rPr>
          <w:rFonts w:ascii="Times New Roman" w:hAnsi="Times New Roman" w:eastAsia="Times New Roman"/>
          <w:spacing w:val="4"/>
        </w:rPr>
        <w:t>“</w:t>
      </w:r>
      <w:r>
        <w:rPr>
          <w:spacing w:val="4"/>
        </w:rPr>
        <w:t>陕西镇坪发现华南虎</w:t>
      </w:r>
      <w:r>
        <w:rPr>
          <w:rFonts w:ascii="Times New Roman" w:hAnsi="Times New Roman" w:eastAsia="Times New Roman"/>
        </w:rPr>
        <w:t>” </w:t>
      </w:r>
      <w:r>
        <w:rPr>
          <w:spacing w:val="-1"/>
        </w:rPr>
        <w:t>新闻发布会上，省林业厅副厅长孙承骞在发布这一消息时， </w:t>
      </w:r>
      <w:r>
        <w:rPr>
          <w:spacing w:val="-9"/>
        </w:rPr>
        <w:t>掩饰不住兴奋与激动，并声称这些照片不仅有力地证明了野</w:t>
      </w:r>
      <w:r>
        <w:rPr>
          <w:spacing w:val="-14"/>
        </w:rPr>
        <w:t>生华南虎在中国境内没有灭绝，而且说明当地极可能存有一</w:t>
      </w:r>
    </w:p>
    <w:p>
      <w:pPr>
        <w:spacing w:after="0" w:line="242" w:lineRule="auto"/>
        <w:sectPr>
          <w:footerReference w:type="default" r:id="rId6"/>
          <w:pgSz w:w="5960" w:h="10440"/>
          <w:pgMar w:footer="499" w:header="0" w:top="0" w:bottom="680" w:left="560" w:right="480"/>
          <w:pgNumType w:start="11"/>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4396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4294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4192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4089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before="75"/>
      </w:pPr>
      <w:r>
        <w:rPr/>
        <w:t>个野生华南虎的繁殖小种群。</w:t>
      </w:r>
    </w:p>
    <w:p>
      <w:pPr>
        <w:pStyle w:val="BodyText"/>
        <w:spacing w:line="242" w:lineRule="auto"/>
        <w:ind w:right="199" w:firstLine="360"/>
        <w:jc w:val="both"/>
      </w:pPr>
      <w:r>
        <w:rPr>
          <w:spacing w:val="-10"/>
        </w:rPr>
        <w:t>消息宣布后，立即引起了广泛的社会关注，虎照的真实</w:t>
      </w:r>
      <w:r>
        <w:rPr>
          <w:spacing w:val="-8"/>
        </w:rPr>
        <w:t>性也受到专业人士的质疑。在这种情况下，陕西省林业厅不</w:t>
      </w:r>
      <w:r>
        <w:rPr>
          <w:spacing w:val="-6"/>
        </w:rPr>
        <w:t>但没有及时对虎照的真伪进行科学鉴定，而且一些个别领导</w:t>
      </w:r>
      <w:r>
        <w:rPr>
          <w:spacing w:val="-11"/>
        </w:rPr>
        <w:t>还力挺周正龙，导致事件不断升级，政府公信力也受到极大</w:t>
      </w:r>
      <w:r>
        <w:rPr/>
        <w:t>损害。</w:t>
      </w:r>
    </w:p>
    <w:p>
      <w:pPr>
        <w:pStyle w:val="BodyText"/>
        <w:spacing w:line="242" w:lineRule="auto"/>
        <w:ind w:right="199" w:firstLine="360"/>
        <w:jc w:val="both"/>
      </w:pPr>
      <w:r>
        <w:rPr>
          <w:spacing w:val="-11"/>
        </w:rPr>
        <w:t>此时，社会舆论认为，国家林业局有责任监督陕西省林</w:t>
      </w:r>
      <w:r>
        <w:rPr>
          <w:spacing w:val="-1"/>
        </w:rPr>
        <w:t>业厅的行为，并对虎照的真伪直接启动鉴定 但是，国家林</w:t>
      </w:r>
      <w:r>
        <w:rPr>
          <w:spacing w:val="-7"/>
        </w:rPr>
        <w:t>业局某些官员对此的回应是：林业系统不实行垂直领导，在</w:t>
      </w:r>
      <w:r>
        <w:rPr>
          <w:spacing w:val="-10"/>
        </w:rPr>
        <w:t>现行行政体制下，监督和启动鉴定的责任在陕西省政府而不在国家林业局，国家林业局不能越权监督，同时要相信陕西</w:t>
      </w:r>
      <w:r>
        <w:rPr/>
        <w:t>省政府能够处理好这件事情。</w:t>
      </w:r>
    </w:p>
    <w:p>
      <w:pPr>
        <w:pStyle w:val="BodyText"/>
        <w:spacing w:before="4"/>
        <w:ind w:left="479"/>
      </w:pPr>
      <w:r>
        <w:rPr/>
        <w:t>分析要点提示：</w:t>
      </w:r>
    </w:p>
    <w:p>
      <w:pPr>
        <w:pStyle w:val="ListParagraph"/>
        <w:numPr>
          <w:ilvl w:val="0"/>
          <w:numId w:val="15"/>
        </w:numPr>
        <w:tabs>
          <w:tab w:pos="932" w:val="left" w:leader="none"/>
        </w:tabs>
        <w:spacing w:line="240" w:lineRule="auto" w:before="2" w:after="0"/>
        <w:ind w:left="931" w:right="0" w:hanging="453"/>
        <w:jc w:val="left"/>
        <w:rPr>
          <w:rFonts w:ascii="Times New Roman" w:eastAsia="Times New Roman"/>
          <w:sz w:val="18"/>
        </w:rPr>
      </w:pPr>
      <w:r>
        <w:rPr>
          <w:sz w:val="18"/>
        </w:rPr>
        <w:t>我国政府部门实行怎样的领导体制</w:t>
      </w:r>
      <w:r>
        <w:rPr>
          <w:rFonts w:ascii="Times New Roman" w:eastAsia="Times New Roman"/>
          <w:sz w:val="18"/>
        </w:rPr>
        <w:t>?</w:t>
      </w:r>
    </w:p>
    <w:p>
      <w:pPr>
        <w:pStyle w:val="ListParagraph"/>
        <w:numPr>
          <w:ilvl w:val="0"/>
          <w:numId w:val="15"/>
        </w:numPr>
        <w:tabs>
          <w:tab w:pos="932" w:val="left" w:leader="none"/>
        </w:tabs>
        <w:spacing w:line="242" w:lineRule="auto" w:before="2" w:after="0"/>
        <w:ind w:left="119" w:right="199" w:firstLine="360"/>
        <w:jc w:val="left"/>
        <w:rPr>
          <w:rFonts w:ascii="Times New Roman" w:eastAsia="Times New Roman"/>
          <w:sz w:val="18"/>
        </w:rPr>
      </w:pPr>
      <w:r>
        <w:rPr>
          <w:spacing w:val="-1"/>
          <w:sz w:val="18"/>
        </w:rPr>
        <w:t>在本案中国家林业局是否有监督陕西省林业厅的</w:t>
      </w:r>
      <w:r>
        <w:rPr>
          <w:sz w:val="18"/>
        </w:rPr>
        <w:t>职责</w:t>
      </w:r>
      <w:r>
        <w:rPr>
          <w:rFonts w:ascii="Times New Roman" w:eastAsia="Times New Roman"/>
          <w:sz w:val="18"/>
        </w:rPr>
        <w:t>?</w:t>
      </w:r>
    </w:p>
    <w:p>
      <w:pPr>
        <w:spacing w:after="0" w:line="242" w:lineRule="auto"/>
        <w:jc w:val="left"/>
        <w:rPr>
          <w:rFonts w:ascii="Times New Roman" w:eastAsia="Times New Roman"/>
          <w:sz w:val="18"/>
        </w:rPr>
        <w:sectPr>
          <w:pgSz w:w="5960" w:h="10440"/>
          <w:pgMar w:header="0" w:footer="499" w:top="0" w:bottom="2800" w:left="560" w:right="480"/>
        </w:sectPr>
      </w:pPr>
    </w:p>
    <w:p>
      <w:pPr>
        <w:pStyle w:val="BodyText"/>
        <w:spacing w:before="0"/>
        <w:ind w:left="0"/>
        <w:rPr>
          <w:rFonts w:ascii="Times New Roman"/>
          <w:sz w:val="20"/>
        </w:rPr>
      </w:pPr>
      <w:r>
        <w:rPr/>
        <w:pict>
          <v:shape style="position:absolute;margin-left:175.440002pt;margin-top:195.12001pt;width:121.45pt;height:121.35pt;mso-position-horizontal-relative:page;mso-position-vertical-relative:page;z-index:-25223987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3884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3782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3680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pPr>
      <w:bookmarkStart w:name="《监督学》习题二答案" w:id="4"/>
      <w:bookmarkEnd w:id="4"/>
      <w:r>
        <w:rPr/>
      </w:r>
      <w:r>
        <w:rPr/>
        <w:t>《监督学》习题二答案</w:t>
      </w:r>
    </w:p>
    <w:p>
      <w:pPr>
        <w:pStyle w:val="Heading2"/>
        <w:spacing w:line="230" w:lineRule="exact" w:before="191"/>
      </w:pPr>
      <w:r>
        <w:rPr/>
        <w:t>一、多项选择题（每小题 </w:t>
      </w:r>
      <w:r>
        <w:rPr>
          <w:rFonts w:ascii="Times New Roman" w:eastAsia="Times New Roman"/>
        </w:rPr>
        <w:t>2  </w:t>
      </w:r>
      <w:r>
        <w:rPr/>
        <w:t>分，共 </w:t>
      </w:r>
      <w:r>
        <w:rPr>
          <w:rFonts w:ascii="Times New Roman" w:eastAsia="Times New Roman"/>
        </w:rPr>
        <w:t>10  </w:t>
      </w:r>
      <w:r>
        <w:rPr/>
        <w:t>分）</w:t>
      </w:r>
    </w:p>
    <w:p>
      <w:pPr>
        <w:pStyle w:val="BodyText"/>
        <w:tabs>
          <w:tab w:pos="1299" w:val="left" w:leader="none"/>
          <w:tab w:pos="2084" w:val="left" w:leader="none"/>
          <w:tab w:pos="2739" w:val="left" w:leader="none"/>
          <w:tab w:pos="3644" w:val="left" w:leader="none"/>
        </w:tabs>
        <w:spacing w:before="0"/>
        <w:ind w:left="479"/>
        <w:rPr>
          <w:rFonts w:ascii="Times New Roman"/>
        </w:rPr>
      </w:pPr>
      <w:r>
        <w:rPr>
          <w:rFonts w:ascii="Times New Roman"/>
        </w:rPr>
        <w:t>1.</w:t>
      </w:r>
      <w:r>
        <w:rPr>
          <w:rFonts w:ascii="Times New Roman"/>
          <w:spacing w:val="-12"/>
        </w:rPr>
        <w:t> </w:t>
      </w:r>
      <w:r>
        <w:rPr>
          <w:rFonts w:ascii="Times New Roman"/>
        </w:rPr>
        <w:t>ACD</w:t>
        <w:tab/>
        <w:t>2.ABD</w:t>
        <w:tab/>
        <w:t>3.AB</w:t>
        <w:tab/>
        <w:t>4.ABCD</w:t>
        <w:tab/>
        <w:t>5.ABCD</w:t>
      </w:r>
    </w:p>
    <w:p>
      <w:pPr>
        <w:pStyle w:val="Heading2"/>
      </w:pPr>
      <w:r>
        <w:rPr/>
        <w:t>二、填空题（每小题 分，共 </w:t>
      </w:r>
      <w:r>
        <w:rPr>
          <w:rFonts w:ascii="Times New Roman" w:eastAsia="Times New Roman"/>
        </w:rPr>
        <w:t>10 </w:t>
      </w:r>
      <w:r>
        <w:rPr/>
        <w:t>分）</w:t>
      </w:r>
    </w:p>
    <w:p>
      <w:pPr>
        <w:pStyle w:val="ListParagraph"/>
        <w:numPr>
          <w:ilvl w:val="0"/>
          <w:numId w:val="16"/>
        </w:numPr>
        <w:tabs>
          <w:tab w:pos="617" w:val="left" w:leader="none"/>
        </w:tabs>
        <w:spacing w:line="240" w:lineRule="auto" w:before="2" w:after="0"/>
        <w:ind w:left="616" w:right="0" w:hanging="138"/>
        <w:jc w:val="left"/>
        <w:rPr>
          <w:sz w:val="18"/>
        </w:rPr>
      </w:pPr>
      <w:r>
        <w:rPr>
          <w:sz w:val="18"/>
        </w:rPr>
        <w:t>社会</w:t>
      </w:r>
    </w:p>
    <w:p>
      <w:pPr>
        <w:pStyle w:val="ListParagraph"/>
        <w:numPr>
          <w:ilvl w:val="0"/>
          <w:numId w:val="16"/>
        </w:numPr>
        <w:tabs>
          <w:tab w:pos="617" w:val="left" w:leader="none"/>
        </w:tabs>
        <w:spacing w:line="240" w:lineRule="auto" w:before="2" w:after="0"/>
        <w:ind w:left="616" w:right="0" w:hanging="138"/>
        <w:jc w:val="left"/>
        <w:rPr>
          <w:sz w:val="18"/>
        </w:rPr>
      </w:pPr>
      <w:r>
        <w:rPr>
          <w:sz w:val="18"/>
        </w:rPr>
        <w:t>公权力</w:t>
      </w:r>
    </w:p>
    <w:p>
      <w:pPr>
        <w:pStyle w:val="ListParagraph"/>
        <w:numPr>
          <w:ilvl w:val="0"/>
          <w:numId w:val="16"/>
        </w:numPr>
        <w:tabs>
          <w:tab w:pos="617" w:val="left" w:leader="none"/>
        </w:tabs>
        <w:spacing w:line="240" w:lineRule="auto" w:before="5" w:after="0"/>
        <w:ind w:left="616" w:right="0" w:hanging="138"/>
        <w:jc w:val="left"/>
        <w:rPr>
          <w:sz w:val="18"/>
        </w:rPr>
      </w:pPr>
      <w:r>
        <w:rPr>
          <w:sz w:val="18"/>
        </w:rPr>
        <w:t>党员</w:t>
      </w:r>
    </w:p>
    <w:p>
      <w:pPr>
        <w:pStyle w:val="ListParagraph"/>
        <w:numPr>
          <w:ilvl w:val="0"/>
          <w:numId w:val="16"/>
        </w:numPr>
        <w:tabs>
          <w:tab w:pos="617" w:val="left" w:leader="none"/>
        </w:tabs>
        <w:spacing w:line="240" w:lineRule="auto" w:before="2" w:after="0"/>
        <w:ind w:left="616" w:right="0" w:hanging="138"/>
        <w:jc w:val="left"/>
        <w:rPr>
          <w:sz w:val="18"/>
        </w:rPr>
      </w:pPr>
      <w:r>
        <w:rPr>
          <w:sz w:val="18"/>
        </w:rPr>
        <w:t>常委会</w:t>
      </w:r>
    </w:p>
    <w:p>
      <w:pPr>
        <w:pStyle w:val="ListParagraph"/>
        <w:numPr>
          <w:ilvl w:val="0"/>
          <w:numId w:val="16"/>
        </w:numPr>
        <w:tabs>
          <w:tab w:pos="706" w:val="left" w:leader="none"/>
        </w:tabs>
        <w:spacing w:line="240" w:lineRule="auto" w:before="2" w:after="0"/>
        <w:ind w:left="705" w:right="0" w:hanging="227"/>
        <w:jc w:val="left"/>
        <w:rPr>
          <w:sz w:val="18"/>
        </w:rPr>
      </w:pPr>
      <w:r>
        <w:rPr>
          <w:sz w:val="18"/>
        </w:rPr>
        <w:t>纪律检查</w:t>
      </w:r>
    </w:p>
    <w:p>
      <w:pPr>
        <w:pStyle w:val="ListParagraph"/>
        <w:numPr>
          <w:ilvl w:val="0"/>
          <w:numId w:val="16"/>
        </w:numPr>
        <w:tabs>
          <w:tab w:pos="701" w:val="left" w:leader="none"/>
        </w:tabs>
        <w:spacing w:line="240" w:lineRule="auto" w:before="5" w:after="0"/>
        <w:ind w:left="700" w:right="0" w:hanging="222"/>
        <w:jc w:val="left"/>
        <w:rPr>
          <w:sz w:val="18"/>
        </w:rPr>
      </w:pPr>
      <w:r>
        <w:rPr>
          <w:sz w:val="18"/>
        </w:rPr>
        <w:t>审级</w:t>
      </w:r>
    </w:p>
    <w:p>
      <w:pPr>
        <w:pStyle w:val="ListParagraph"/>
        <w:numPr>
          <w:ilvl w:val="0"/>
          <w:numId w:val="16"/>
        </w:numPr>
        <w:tabs>
          <w:tab w:pos="706" w:val="left" w:leader="none"/>
        </w:tabs>
        <w:spacing w:line="240" w:lineRule="auto" w:before="2" w:after="0"/>
        <w:ind w:left="705" w:right="0" w:hanging="227"/>
        <w:jc w:val="left"/>
        <w:rPr>
          <w:sz w:val="18"/>
        </w:rPr>
      </w:pPr>
      <w:r>
        <w:rPr>
          <w:sz w:val="18"/>
        </w:rPr>
        <w:t>公众</w:t>
      </w:r>
    </w:p>
    <w:p>
      <w:pPr>
        <w:pStyle w:val="ListParagraph"/>
        <w:numPr>
          <w:ilvl w:val="0"/>
          <w:numId w:val="16"/>
        </w:numPr>
        <w:tabs>
          <w:tab w:pos="706" w:val="left" w:leader="none"/>
        </w:tabs>
        <w:spacing w:line="240" w:lineRule="auto" w:before="2" w:after="0"/>
        <w:ind w:left="705" w:right="0" w:hanging="227"/>
        <w:jc w:val="left"/>
        <w:rPr>
          <w:sz w:val="18"/>
        </w:rPr>
      </w:pPr>
      <w:r>
        <w:rPr>
          <w:sz w:val="18"/>
        </w:rPr>
        <w:t>法人</w:t>
      </w:r>
    </w:p>
    <w:p>
      <w:pPr>
        <w:pStyle w:val="ListParagraph"/>
        <w:numPr>
          <w:ilvl w:val="0"/>
          <w:numId w:val="16"/>
        </w:numPr>
        <w:tabs>
          <w:tab w:pos="706" w:val="left" w:leader="none"/>
        </w:tabs>
        <w:spacing w:line="240" w:lineRule="auto" w:before="2" w:after="0"/>
        <w:ind w:left="705" w:right="0" w:hanging="227"/>
        <w:jc w:val="left"/>
        <w:rPr>
          <w:sz w:val="18"/>
        </w:rPr>
      </w:pPr>
      <w:r>
        <w:rPr>
          <w:sz w:val="18"/>
        </w:rPr>
        <w:t>申诉</w:t>
      </w:r>
    </w:p>
    <w:p>
      <w:pPr>
        <w:pStyle w:val="ListParagraph"/>
        <w:numPr>
          <w:ilvl w:val="0"/>
          <w:numId w:val="16"/>
        </w:numPr>
        <w:tabs>
          <w:tab w:pos="706" w:val="left" w:leader="none"/>
        </w:tabs>
        <w:spacing w:line="240" w:lineRule="auto" w:before="2" w:after="0"/>
        <w:ind w:left="705" w:right="0" w:hanging="227"/>
        <w:jc w:val="left"/>
        <w:rPr>
          <w:sz w:val="18"/>
        </w:rPr>
      </w:pPr>
      <w:r>
        <w:rPr>
          <w:sz w:val="18"/>
        </w:rPr>
        <w:t>程序</w:t>
      </w:r>
    </w:p>
    <w:p>
      <w:pPr>
        <w:pStyle w:val="Heading2"/>
        <w:spacing w:before="5"/>
        <w:jc w:val="both"/>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16"/>
        </w:numPr>
        <w:tabs>
          <w:tab w:pos="708" w:val="left" w:leader="none"/>
        </w:tabs>
        <w:spacing w:line="242" w:lineRule="auto" w:before="2" w:after="0"/>
        <w:ind w:left="119" w:right="199" w:firstLine="360"/>
        <w:jc w:val="both"/>
        <w:rPr>
          <w:sz w:val="18"/>
        </w:rPr>
      </w:pPr>
      <w:r>
        <w:rPr>
          <w:sz w:val="18"/>
        </w:rPr>
        <w:t>二审监督制度是指第一审法院的上一级法院根据上</w:t>
      </w:r>
      <w:r>
        <w:rPr>
          <w:spacing w:val="-11"/>
          <w:sz w:val="18"/>
        </w:rPr>
        <w:t>诉、抗诉，对第一审法院作出的尚未生效的判决或裁定进行</w:t>
      </w:r>
      <w:r>
        <w:rPr>
          <w:sz w:val="18"/>
        </w:rPr>
        <w:t>第二次审理的法律监督制度。</w:t>
      </w:r>
    </w:p>
    <w:p>
      <w:pPr>
        <w:pStyle w:val="ListParagraph"/>
        <w:numPr>
          <w:ilvl w:val="0"/>
          <w:numId w:val="16"/>
        </w:numPr>
        <w:tabs>
          <w:tab w:pos="708" w:val="left" w:leader="none"/>
        </w:tabs>
        <w:spacing w:line="242" w:lineRule="auto" w:before="2" w:after="0"/>
        <w:ind w:left="119" w:right="112" w:firstLine="360"/>
        <w:jc w:val="left"/>
        <w:rPr>
          <w:sz w:val="18"/>
        </w:rPr>
      </w:pPr>
      <w:r>
        <w:rPr>
          <w:sz w:val="18"/>
        </w:rPr>
        <w:t>民主党派监督指民主党派对中国共产党的各级组织</w:t>
      </w:r>
      <w:r>
        <w:rPr>
          <w:spacing w:val="-1"/>
          <w:sz w:val="18"/>
        </w:rPr>
        <w:t>与党员、对国家机关及其工作人员执行宪法和法律的情况、</w:t>
      </w:r>
      <w:r>
        <w:rPr>
          <w:sz w:val="18"/>
        </w:rPr>
        <w:t>制定和贯彻执政党和政府重要方针政策的情况以及履行职</w:t>
      </w:r>
      <w:r>
        <w:rPr>
          <w:spacing w:val="-10"/>
          <w:sz w:val="18"/>
        </w:rPr>
        <w:t>责、为政清廉等方面的情况进行的监督。民主党派监督是中国共产党领导的多党合作的政党制度的具体体现。</w:t>
      </w:r>
    </w:p>
    <w:p>
      <w:pPr>
        <w:pStyle w:val="Heading2"/>
      </w:pPr>
      <w:r>
        <w:rPr/>
        <w:t>四、简答题（</w:t>
      </w:r>
      <w:r>
        <w:rPr>
          <w:spacing w:val="-12"/>
        </w:rPr>
        <w:t>每小题 </w:t>
      </w:r>
      <w:r>
        <w:rPr>
          <w:rFonts w:ascii="Times New Roman" w:eastAsia="Times New Roman"/>
        </w:rPr>
        <w:t>10</w:t>
      </w:r>
      <w:r>
        <w:rPr>
          <w:rFonts w:ascii="Times New Roman" w:eastAsia="Times New Roman"/>
          <w:spacing w:val="-3"/>
        </w:rPr>
        <w:t> </w:t>
      </w:r>
      <w:r>
        <w:rPr>
          <w:spacing w:val="-12"/>
        </w:rPr>
        <w:t>分，共 </w:t>
      </w:r>
      <w:r>
        <w:rPr>
          <w:rFonts w:ascii="Times New Roman" w:eastAsia="Times New Roman"/>
        </w:rPr>
        <w:t>30</w:t>
      </w:r>
      <w:r>
        <w:rPr>
          <w:rFonts w:ascii="Times New Roman" w:eastAsia="Times New Roman"/>
          <w:spacing w:val="-1"/>
        </w:rPr>
        <w:t> </w:t>
      </w:r>
      <w:r>
        <w:rPr/>
        <w:t>分）</w:t>
      </w:r>
    </w:p>
    <w:p>
      <w:pPr>
        <w:pStyle w:val="ListParagraph"/>
        <w:numPr>
          <w:ilvl w:val="0"/>
          <w:numId w:val="16"/>
        </w:numPr>
        <w:tabs>
          <w:tab w:pos="708" w:val="left" w:leader="none"/>
        </w:tabs>
        <w:spacing w:line="242" w:lineRule="auto" w:before="2" w:after="0"/>
        <w:ind w:left="119" w:right="108" w:firstLine="360"/>
        <w:jc w:val="left"/>
        <w:rPr>
          <w:sz w:val="18"/>
        </w:rPr>
      </w:pPr>
      <w:r>
        <w:rPr>
          <w:sz w:val="18"/>
        </w:rPr>
        <w:t>监督的基本原则是蕴藏于各种具体监督制度中的普</w:t>
      </w:r>
      <w:r>
        <w:rPr>
          <w:spacing w:val="-16"/>
          <w:sz w:val="18"/>
        </w:rPr>
        <w:t>遍的、更高层次的监督规则，对各种具体监督制度起基础性、</w:t>
      </w:r>
      <w:r>
        <w:rPr>
          <w:spacing w:val="-10"/>
          <w:sz w:val="18"/>
        </w:rPr>
        <w:t>支撑性作用。监督的基本原则对监督主体实施的所有监督活</w:t>
      </w:r>
      <w:r>
        <w:rPr>
          <w:spacing w:val="-11"/>
          <w:sz w:val="18"/>
        </w:rPr>
        <w:t>动具有指导和约束作用，即使在监督缺乏具体法律依据时， </w:t>
      </w:r>
      <w:r>
        <w:rPr>
          <w:sz w:val="18"/>
        </w:rPr>
        <w:t>监督的基本原则也可以为监督主体提供适当的行为准则</w:t>
      </w:r>
      <w:r>
        <w:rPr>
          <w:spacing w:val="-176"/>
          <w:sz w:val="18"/>
        </w:rPr>
        <w:t>。</w:t>
      </w:r>
      <w:r>
        <w:rPr>
          <w:sz w:val="18"/>
        </w:rPr>
        <w:t>（</w:t>
      </w:r>
      <w:r>
        <w:rPr>
          <w:rFonts w:ascii="Times New Roman" w:eastAsia="Times New Roman"/>
          <w:sz w:val="18"/>
        </w:rPr>
        <w:t>5 </w:t>
      </w:r>
      <w:r>
        <w:rPr>
          <w:sz w:val="18"/>
        </w:rPr>
        <w:t>分）</w:t>
      </w:r>
    </w:p>
    <w:p>
      <w:pPr>
        <w:pStyle w:val="BodyText"/>
        <w:spacing w:line="242" w:lineRule="auto" w:before="4"/>
        <w:ind w:right="108" w:firstLine="360"/>
      </w:pPr>
      <w:r>
        <w:rPr>
          <w:spacing w:val="-7"/>
        </w:rPr>
        <w:t>监督的基本原则主要包括：依法监督原则；公开监督原</w:t>
      </w:r>
      <w:r>
        <w:rPr>
          <w:spacing w:val="-11"/>
        </w:rPr>
        <w:t>则；公正监督原则；全面监督原则；全程监督原则。</w:t>
      </w:r>
      <w:r>
        <w:rPr/>
        <w:t>（</w:t>
      </w:r>
      <w:r>
        <w:rPr>
          <w:rFonts w:ascii="Times New Roman" w:eastAsia="Times New Roman"/>
        </w:rPr>
        <w:t>5 </w:t>
      </w:r>
      <w:r>
        <w:rPr/>
        <w:t>分</w:t>
      </w:r>
      <w:r>
        <w:rPr>
          <w:spacing w:val="-16"/>
        </w:rPr>
        <w:t>）</w:t>
      </w:r>
    </w:p>
    <w:p>
      <w:pPr>
        <w:pStyle w:val="ListParagraph"/>
        <w:numPr>
          <w:ilvl w:val="0"/>
          <w:numId w:val="16"/>
        </w:numPr>
        <w:tabs>
          <w:tab w:pos="706" w:val="left" w:leader="none"/>
        </w:tabs>
        <w:spacing w:line="240" w:lineRule="auto" w:before="2" w:after="0"/>
        <w:ind w:left="705" w:right="0" w:hanging="227"/>
        <w:jc w:val="left"/>
        <w:rPr>
          <w:sz w:val="18"/>
        </w:rPr>
      </w:pPr>
      <w:r>
        <w:rPr>
          <w:sz w:val="18"/>
        </w:rPr>
        <w:t>人民代表大会监督的法律框架如下：</w:t>
      </w:r>
    </w:p>
    <w:p>
      <w:pPr>
        <w:pStyle w:val="ListParagraph"/>
        <w:numPr>
          <w:ilvl w:val="0"/>
          <w:numId w:val="17"/>
        </w:numPr>
        <w:tabs>
          <w:tab w:pos="932" w:val="left" w:leader="none"/>
        </w:tabs>
        <w:spacing w:line="240" w:lineRule="auto" w:before="2" w:after="0"/>
        <w:ind w:left="931" w:right="0" w:hanging="453"/>
        <w:jc w:val="left"/>
        <w:rPr>
          <w:sz w:val="18"/>
        </w:rPr>
      </w:pPr>
      <w:r>
        <w:rPr>
          <w:spacing w:val="-6"/>
          <w:sz w:val="18"/>
        </w:rPr>
        <w:t>宪法有关人民代表大会监督的规定。</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2" w:after="0"/>
        <w:ind w:left="931" w:right="0" w:hanging="453"/>
        <w:jc w:val="left"/>
        <w:rPr>
          <w:sz w:val="18"/>
        </w:rPr>
      </w:pPr>
      <w:r>
        <w:rPr>
          <w:spacing w:val="-6"/>
          <w:sz w:val="18"/>
        </w:rPr>
        <w:t>组织法有关人民代表大会监督的规定。</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3" w:after="0"/>
        <w:ind w:left="931" w:right="0" w:hanging="453"/>
        <w:jc w:val="left"/>
        <w:rPr>
          <w:sz w:val="18"/>
        </w:rPr>
      </w:pPr>
      <w:r>
        <w:rPr>
          <w:spacing w:val="-6"/>
          <w:sz w:val="18"/>
        </w:rPr>
        <w:t>立法法有关人民代表大会监督的规定。</w:t>
      </w:r>
      <w:r>
        <w:rPr>
          <w:sz w:val="18"/>
        </w:rPr>
        <w:t>（</w:t>
      </w:r>
      <w:r>
        <w:rPr>
          <w:rFonts w:ascii="Times New Roman" w:eastAsia="Times New Roman"/>
          <w:sz w:val="18"/>
        </w:rPr>
        <w:t>2</w:t>
      </w:r>
      <w:r>
        <w:rPr>
          <w:rFonts w:ascii="Times New Roman" w:eastAsia="Times New Roman"/>
          <w:spacing w:val="1"/>
          <w:sz w:val="18"/>
        </w:rPr>
        <w:t> </w:t>
      </w:r>
      <w:r>
        <w:rPr>
          <w:sz w:val="18"/>
        </w:rPr>
        <w:t>分）</w:t>
      </w:r>
    </w:p>
    <w:p>
      <w:pPr>
        <w:spacing w:after="0" w:line="240" w:lineRule="auto"/>
        <w:jc w:val="left"/>
        <w:rPr>
          <w:sz w:val="18"/>
        </w:rPr>
        <w:sectPr>
          <w:pgSz w:w="5960" w:h="10440"/>
          <w:pgMar w:header="0" w:footer="499" w:top="0" w:bottom="7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3577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3475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3372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3270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17"/>
        </w:numPr>
        <w:tabs>
          <w:tab w:pos="932" w:val="left" w:leader="none"/>
        </w:tabs>
        <w:spacing w:line="240" w:lineRule="auto" w:before="83" w:after="0"/>
        <w:ind w:left="931" w:right="0" w:hanging="453"/>
        <w:jc w:val="left"/>
        <w:rPr>
          <w:sz w:val="18"/>
        </w:rPr>
      </w:pPr>
      <w:r>
        <w:rPr>
          <w:spacing w:val="-6"/>
          <w:sz w:val="18"/>
        </w:rPr>
        <w:t>监督法有关人民代表大会监督的规定。</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7"/>
        </w:numPr>
        <w:tabs>
          <w:tab w:pos="932" w:val="left" w:leader="none"/>
        </w:tabs>
        <w:spacing w:line="240" w:lineRule="auto" w:before="2" w:after="0"/>
        <w:ind w:left="931" w:right="0" w:hanging="453"/>
        <w:jc w:val="left"/>
        <w:rPr>
          <w:sz w:val="18"/>
        </w:rPr>
      </w:pPr>
      <w:r>
        <w:rPr>
          <w:spacing w:val="-6"/>
          <w:sz w:val="18"/>
        </w:rPr>
        <w:t>其他法律有关人民代表大会监督的规定。</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6"/>
        </w:numPr>
        <w:tabs>
          <w:tab w:pos="708" w:val="left" w:leader="none"/>
        </w:tabs>
        <w:spacing w:line="242" w:lineRule="auto" w:before="2" w:after="0"/>
        <w:ind w:left="119" w:right="108" w:firstLine="360"/>
        <w:jc w:val="left"/>
        <w:rPr>
          <w:sz w:val="18"/>
        </w:rPr>
      </w:pPr>
      <w:r>
        <w:rPr>
          <w:sz w:val="18"/>
        </w:rPr>
        <w:t>职务犯罪的本质特征是以权谋私、权钱交易。广义</w:t>
      </w:r>
      <w:r>
        <w:rPr>
          <w:spacing w:val="-5"/>
          <w:sz w:val="18"/>
        </w:rPr>
        <w:t>的职务犯罪可包括一切基于职务行为的犯罪；狭义的职务犯</w:t>
      </w:r>
      <w:r>
        <w:rPr>
          <w:spacing w:val="-14"/>
          <w:sz w:val="18"/>
        </w:rPr>
        <w:t>罪是指国家机关和国家工作人员利用职务之便，贪污、受贿、</w:t>
      </w:r>
      <w:r>
        <w:rPr>
          <w:spacing w:val="-6"/>
          <w:sz w:val="18"/>
        </w:rPr>
        <w:t>玩忽职守或滥用职权侵犯公民权利，破坏国家对公务活动的</w:t>
      </w:r>
      <w:r>
        <w:rPr>
          <w:spacing w:val="-10"/>
          <w:sz w:val="18"/>
        </w:rPr>
        <w:t>管理职能，依照法律规定应当受到惩处的行为。</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BodyText"/>
        <w:spacing w:line="242" w:lineRule="auto" w:before="4"/>
        <w:ind w:right="108" w:firstLine="360"/>
      </w:pPr>
      <w:r>
        <w:rPr>
          <w:spacing w:val="-5"/>
        </w:rPr>
        <w:t>狭义的职务犯罪可划分为三大类：即贪污贿赂、渎职和</w:t>
      </w:r>
      <w:r>
        <w:rPr>
          <w:spacing w:val="-11"/>
        </w:rPr>
        <w:t>侵犯公民人身权利。贪污贿赂犯罪包括：贪污罪、挪用公款罪、受贿罪、单位受贿罪、行贿罪、对单位行贿罪、介绍贿</w:t>
      </w:r>
      <w:r>
        <w:rPr>
          <w:spacing w:val="-17"/>
        </w:rPr>
        <w:t>赂罪、单位行贿罪、巨额财产来源不明罪、隐瞒境外存款罪、</w:t>
      </w:r>
      <w:r>
        <w:rPr>
          <w:spacing w:val="-8"/>
        </w:rPr>
        <w:t>私分国有资产罪、私分罚没财物罪等。渎职罪包括：滥用职</w:t>
      </w:r>
      <w:r>
        <w:rPr>
          <w:spacing w:val="-10"/>
        </w:rPr>
        <w:t>权、玩忽职守、枉法追诉裁判罪、私放在押人员罪、国家机</w:t>
      </w:r>
      <w:r>
        <w:rPr>
          <w:spacing w:val="-13"/>
        </w:rPr>
        <w:t>关工作人员签订、履行合同失职被骗罪等。侵犯公民人身权</w:t>
      </w:r>
      <w:r>
        <w:rPr>
          <w:spacing w:val="-14"/>
        </w:rPr>
        <w:t>利民主权利的犯罪包括刑讯逼供罪，报复陷害罪等</w:t>
      </w:r>
      <w:r>
        <w:rPr>
          <w:spacing w:val="-111"/>
        </w:rPr>
        <w:t>。</w:t>
      </w:r>
      <w:r>
        <w:rPr/>
        <w:t>（</w:t>
      </w:r>
      <w:r>
        <w:rPr>
          <w:rFonts w:ascii="Times New Roman" w:eastAsia="Times New Roman"/>
        </w:rPr>
        <w:t>6 </w:t>
      </w:r>
      <w:r>
        <w:rPr/>
        <w:t>分</w:t>
      </w:r>
      <w:r>
        <w:rPr>
          <w:spacing w:val="-16"/>
        </w:rPr>
        <w:t>）</w:t>
      </w:r>
    </w:p>
    <w:p>
      <w:pPr>
        <w:pStyle w:val="Heading2"/>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16"/>
        </w:numPr>
        <w:tabs>
          <w:tab w:pos="706" w:val="left" w:leader="none"/>
        </w:tabs>
        <w:spacing w:line="240" w:lineRule="auto" w:before="4" w:after="0"/>
        <w:ind w:left="705" w:right="0" w:hanging="227"/>
        <w:jc w:val="left"/>
        <w:rPr>
          <w:sz w:val="18"/>
        </w:rPr>
      </w:pPr>
      <w:r>
        <w:rPr>
          <w:sz w:val="18"/>
        </w:rPr>
        <w:t>瑞典议会监察专员制度的特点：</w:t>
      </w:r>
    </w:p>
    <w:p>
      <w:pPr>
        <w:pStyle w:val="ListParagraph"/>
        <w:numPr>
          <w:ilvl w:val="0"/>
          <w:numId w:val="18"/>
        </w:numPr>
        <w:tabs>
          <w:tab w:pos="932" w:val="left" w:leader="none"/>
        </w:tabs>
        <w:spacing w:line="242" w:lineRule="auto" w:before="2" w:after="0"/>
        <w:ind w:left="119" w:right="112" w:firstLine="360"/>
        <w:jc w:val="left"/>
        <w:rPr>
          <w:sz w:val="18"/>
        </w:rPr>
      </w:pPr>
      <w:r>
        <w:rPr>
          <w:sz w:val="18"/>
        </w:rPr>
        <w:t>监察专员设置的独立性与专职化。为保证监察专</w:t>
      </w:r>
      <w:r>
        <w:rPr>
          <w:spacing w:val="-5"/>
          <w:sz w:val="18"/>
        </w:rPr>
        <w:t>员行使监察职能不受任何外界因素的不当干扰，议会监察专</w:t>
      </w:r>
      <w:r>
        <w:rPr>
          <w:spacing w:val="-6"/>
          <w:sz w:val="18"/>
        </w:rPr>
        <w:t>员在人事、组织、经费等方面均具有很强的独立性。同时， </w:t>
      </w:r>
      <w:r>
        <w:rPr>
          <w:spacing w:val="-5"/>
          <w:sz w:val="18"/>
        </w:rPr>
        <w:t>监察专员只接受议会的指示和监督，工作只对议会负责，除</w:t>
      </w:r>
      <w:r>
        <w:rPr>
          <w:spacing w:val="-9"/>
          <w:sz w:val="18"/>
        </w:rPr>
        <w:t>议会外不接受其他组织和个人的指示和干预。另外，由议会</w:t>
      </w:r>
      <w:r>
        <w:rPr>
          <w:spacing w:val="-14"/>
          <w:sz w:val="18"/>
        </w:rPr>
        <w:t>任命专职人员进行监督，能够使监督工作专职化。这种独立</w:t>
      </w:r>
      <w:r>
        <w:rPr>
          <w:spacing w:val="-18"/>
          <w:sz w:val="18"/>
        </w:rPr>
        <w:t>性和专职化不仅加强了瑞典议会监察专员的监督效力，也更</w:t>
      </w:r>
      <w:r>
        <w:rPr>
          <w:spacing w:val="-24"/>
          <w:sz w:val="18"/>
        </w:rPr>
        <w:t>加强化了议会的监督职能。</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2" w:lineRule="auto" w:before="4" w:after="0"/>
        <w:ind w:left="119" w:right="199" w:firstLine="360"/>
        <w:jc w:val="both"/>
        <w:rPr>
          <w:sz w:val="18"/>
        </w:rPr>
      </w:pPr>
      <w:r>
        <w:rPr>
          <w:spacing w:val="-1"/>
          <w:sz w:val="18"/>
        </w:rPr>
        <w:t>监察专员监察范围的综合协调性。瑞典议会监察</w:t>
      </w:r>
      <w:r>
        <w:rPr>
          <w:spacing w:val="-9"/>
          <w:sz w:val="18"/>
        </w:rPr>
        <w:t>专员的管辖范围相当广泛，监察专员不仅可以对法律规定的</w:t>
      </w:r>
      <w:r>
        <w:rPr>
          <w:spacing w:val="-10"/>
          <w:sz w:val="18"/>
        </w:rPr>
        <w:t>中央、地方各级行政机关及其工作人员进行监察，还可以对</w:t>
      </w:r>
      <w:r>
        <w:rPr>
          <w:spacing w:val="-8"/>
          <w:sz w:val="18"/>
        </w:rPr>
        <w:t>属于自己管辖范围的跨部门、跨行业的问题进行综合监察和</w:t>
      </w:r>
      <w:r>
        <w:rPr>
          <w:spacing w:val="-10"/>
          <w:sz w:val="18"/>
        </w:rPr>
        <w:t>协调处理。这种综合性监督与当今政府职能不断扩张、专业</w:t>
      </w:r>
      <w:r>
        <w:rPr>
          <w:spacing w:val="-5"/>
          <w:sz w:val="18"/>
        </w:rPr>
        <w:t>分工日益细化复杂的客观趋势比较适应。</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8"/>
        </w:numPr>
        <w:tabs>
          <w:tab w:pos="932" w:val="left" w:leader="none"/>
        </w:tabs>
        <w:spacing w:line="242" w:lineRule="auto" w:before="4" w:after="0"/>
        <w:ind w:left="119" w:right="112" w:firstLine="360"/>
        <w:jc w:val="left"/>
        <w:rPr>
          <w:sz w:val="18"/>
        </w:rPr>
      </w:pPr>
      <w:r>
        <w:rPr>
          <w:sz w:val="18"/>
        </w:rPr>
        <w:t>完善的监督系统保证监察专员的监督效力。瑞典</w:t>
      </w:r>
      <w:r>
        <w:rPr>
          <w:spacing w:val="-5"/>
          <w:sz w:val="18"/>
        </w:rPr>
        <w:t>对行政机关及公务员的监督相当严格，且层次较多，建立了</w:t>
      </w:r>
      <w:r>
        <w:rPr>
          <w:spacing w:val="-6"/>
          <w:sz w:val="18"/>
        </w:rPr>
        <w:t>议会监督、政府内部监督、司法监督和社会舆论监督体系。</w:t>
      </w:r>
      <w:r>
        <w:rPr>
          <w:sz w:val="18"/>
        </w:rPr>
        <w:t>议会监察专员监督作用的发挥有赖于与其他监督体系的协</w:t>
      </w:r>
      <w:r>
        <w:rPr>
          <w:spacing w:val="-9"/>
          <w:sz w:val="18"/>
        </w:rPr>
        <w:t>调合作和相互制约。议会监察专员监督同其他监督方式相结</w:t>
      </w:r>
      <w:r>
        <w:rPr>
          <w:spacing w:val="-15"/>
          <w:sz w:val="18"/>
        </w:rPr>
        <w:t>合，形成了以议会监察专员监督为主的完善的监督体系。</w:t>
      </w:r>
      <w:r>
        <w:rPr>
          <w:sz w:val="18"/>
        </w:rPr>
        <w:t>（</w:t>
      </w:r>
      <w:r>
        <w:rPr>
          <w:rFonts w:ascii="Times New Roman" w:eastAsia="Times New Roman"/>
          <w:sz w:val="18"/>
        </w:rPr>
        <w:t>5 </w:t>
      </w:r>
      <w:r>
        <w:rPr>
          <w:sz w:val="18"/>
        </w:rPr>
        <w:t>分）</w:t>
      </w:r>
    </w:p>
    <w:p>
      <w:pPr>
        <w:spacing w:after="0" w:line="242" w:lineRule="auto"/>
        <w:jc w:val="left"/>
        <w:rPr>
          <w:sz w:val="18"/>
        </w:rPr>
        <w:sectPr>
          <w:pgSz w:w="5960" w:h="10440"/>
          <w:pgMar w:header="0" w:footer="499" w:top="0" w:bottom="8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3168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3065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2963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2860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18"/>
        </w:numPr>
        <w:tabs>
          <w:tab w:pos="932" w:val="left" w:leader="none"/>
        </w:tabs>
        <w:spacing w:line="242" w:lineRule="auto" w:before="83" w:after="0"/>
        <w:ind w:left="119" w:right="199" w:firstLine="360"/>
        <w:jc w:val="both"/>
        <w:rPr>
          <w:sz w:val="18"/>
        </w:rPr>
      </w:pPr>
      <w:r>
        <w:rPr>
          <w:spacing w:val="-1"/>
          <w:sz w:val="18"/>
        </w:rPr>
        <w:t>先进的监督理念。瑞典议会监察专员监督模式注</w:t>
      </w:r>
      <w:r>
        <w:rPr>
          <w:spacing w:val="-7"/>
          <w:sz w:val="18"/>
        </w:rPr>
        <w:t>重预防侵犯公民合法权利事件的发生，注重被侵犯公民合法</w:t>
      </w:r>
      <w:r>
        <w:rPr>
          <w:spacing w:val="-10"/>
          <w:sz w:val="18"/>
        </w:rPr>
        <w:t>权利的恢复及救济。因此，瑞典议会监察专员监督模式不同</w:t>
      </w:r>
      <w:r>
        <w:rPr>
          <w:spacing w:val="-9"/>
          <w:sz w:val="18"/>
        </w:rPr>
        <w:t>于检察官及警察的职能，其职能不在于检举犯罪行为使之被</w:t>
      </w:r>
      <w:r>
        <w:rPr>
          <w:spacing w:val="-11"/>
          <w:sz w:val="18"/>
        </w:rPr>
        <w:t>定罪，而是更关注采取具体的改革措施，以保障公民合法权</w:t>
      </w:r>
      <w:r>
        <w:rPr>
          <w:spacing w:val="-10"/>
          <w:sz w:val="18"/>
        </w:rPr>
        <w:t>益和权力运行秩序。</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6"/>
        </w:numPr>
        <w:tabs>
          <w:tab w:pos="706" w:val="left" w:leader="none"/>
        </w:tabs>
        <w:spacing w:line="240" w:lineRule="auto" w:before="1" w:after="0"/>
        <w:ind w:left="705" w:right="0" w:hanging="227"/>
        <w:jc w:val="left"/>
        <w:rPr>
          <w:sz w:val="18"/>
        </w:rPr>
      </w:pPr>
      <w:r>
        <w:rPr>
          <w:sz w:val="18"/>
        </w:rPr>
        <w:t>案例分析要点：</w:t>
      </w:r>
    </w:p>
    <w:p>
      <w:pPr>
        <w:pStyle w:val="ListParagraph"/>
        <w:numPr>
          <w:ilvl w:val="0"/>
          <w:numId w:val="19"/>
        </w:numPr>
        <w:tabs>
          <w:tab w:pos="932" w:val="left" w:leader="none"/>
        </w:tabs>
        <w:spacing w:line="242" w:lineRule="auto" w:before="5" w:after="0"/>
        <w:ind w:left="119" w:right="108" w:firstLine="360"/>
        <w:jc w:val="left"/>
        <w:rPr>
          <w:sz w:val="18"/>
        </w:rPr>
      </w:pPr>
      <w:r>
        <w:rPr>
          <w:sz w:val="18"/>
        </w:rPr>
        <w:t>政府部门是政府根据工作需要和精干原则设立的</w:t>
      </w:r>
      <w:r>
        <w:rPr>
          <w:spacing w:val="-8"/>
          <w:sz w:val="18"/>
        </w:rPr>
        <w:t>、管理本行政区域某一方面行政事务的行政机关。上级政府</w:t>
      </w:r>
      <w:r>
        <w:rPr>
          <w:spacing w:val="4"/>
          <w:sz w:val="18"/>
        </w:rPr>
        <w:t>部门对下级政府部门有监督的权力，这种监督又称</w:t>
      </w:r>
      <w:r>
        <w:rPr>
          <w:rFonts w:ascii="Times New Roman" w:hAnsi="Times New Roman" w:eastAsia="Times New Roman"/>
          <w:spacing w:val="8"/>
          <w:sz w:val="18"/>
        </w:rPr>
        <w:t>“</w:t>
      </w:r>
      <w:r>
        <w:rPr>
          <w:spacing w:val="8"/>
          <w:sz w:val="18"/>
        </w:rPr>
        <w:t>主管</w:t>
      </w:r>
      <w:r>
        <w:rPr>
          <w:sz w:val="18"/>
        </w:rPr>
        <w:t>监督</w:t>
      </w:r>
      <w:r>
        <w:rPr>
          <w:rFonts w:ascii="Times New Roman" w:hAnsi="Times New Roman" w:eastAsia="Times New Roman"/>
          <w:sz w:val="18"/>
        </w:rPr>
        <w:t>”</w:t>
      </w:r>
      <w:r>
        <w:rPr>
          <w:sz w:val="18"/>
        </w:rPr>
        <w:t>，包括国务院部门对地方各级政府部门的监督、上级</w:t>
      </w:r>
      <w:r>
        <w:rPr>
          <w:spacing w:val="-5"/>
          <w:sz w:val="18"/>
        </w:rPr>
        <w:t>地方政府部门对下级地方政府部门的监督等。在我国，除国</w:t>
      </w:r>
      <w:r>
        <w:rPr>
          <w:spacing w:val="-6"/>
          <w:sz w:val="18"/>
        </w:rPr>
        <w:t>务院部门和少数实行垂直领导的部门</w:t>
      </w:r>
      <w:r>
        <w:rPr>
          <w:sz w:val="18"/>
        </w:rPr>
        <w:t>（</w:t>
      </w:r>
      <w:r>
        <w:rPr>
          <w:spacing w:val="-9"/>
          <w:sz w:val="18"/>
        </w:rPr>
        <w:t>金融、国税、海关、</w:t>
      </w:r>
      <w:r>
        <w:rPr>
          <w:spacing w:val="-5"/>
          <w:sz w:val="18"/>
        </w:rPr>
        <w:t>外汇管理、国家安全等机关</w:t>
      </w:r>
      <w:r>
        <w:rPr>
          <w:spacing w:val="-27"/>
          <w:sz w:val="18"/>
        </w:rPr>
        <w:t>）</w:t>
      </w:r>
      <w:r>
        <w:rPr>
          <w:spacing w:val="-6"/>
          <w:sz w:val="18"/>
        </w:rPr>
        <w:t>外，我国地方政府部门受本级</w:t>
      </w:r>
      <w:r>
        <w:rPr>
          <w:spacing w:val="-11"/>
          <w:sz w:val="18"/>
        </w:rPr>
        <w:t>人民政府和上一级主管部门的双重领导，即省级政府部门受</w:t>
      </w:r>
      <w:r>
        <w:rPr>
          <w:spacing w:val="-1"/>
          <w:sz w:val="18"/>
        </w:rPr>
        <w:t>本级政府的统一领导，受国务院主管部门的业务指导或者</w:t>
      </w:r>
      <w:r>
        <w:rPr>
          <w:spacing w:val="-9"/>
          <w:sz w:val="18"/>
        </w:rPr>
        <w:t>领导；县级政府部门受本级政府的统一领导，受上级政府主</w:t>
      </w:r>
      <w:r>
        <w:rPr>
          <w:spacing w:val="-17"/>
          <w:sz w:val="18"/>
        </w:rPr>
        <w:t>管部门的业务指导或者领导。对此《地方各级人民政府组织法</w:t>
      </w:r>
      <w:r>
        <w:rPr>
          <w:spacing w:val="-1"/>
          <w:sz w:val="18"/>
        </w:rPr>
        <w:t>》第 </w:t>
      </w:r>
      <w:r>
        <w:rPr>
          <w:rFonts w:ascii="Times New Roman" w:hAnsi="Times New Roman" w:eastAsia="Times New Roman"/>
          <w:sz w:val="18"/>
        </w:rPr>
        <w:t>66</w:t>
      </w:r>
      <w:r>
        <w:rPr>
          <w:rFonts w:ascii="Times New Roman" w:hAnsi="Times New Roman" w:eastAsia="Times New Roman"/>
          <w:spacing w:val="8"/>
          <w:sz w:val="18"/>
        </w:rPr>
        <w:t> </w:t>
      </w:r>
      <w:r>
        <w:rPr>
          <w:sz w:val="18"/>
        </w:rPr>
        <w:t>条规定：</w:t>
      </w:r>
      <w:r>
        <w:rPr>
          <w:rFonts w:ascii="Times New Roman" w:hAnsi="Times New Roman" w:eastAsia="Times New Roman"/>
          <w:spacing w:val="3"/>
          <w:sz w:val="18"/>
        </w:rPr>
        <w:t>“</w:t>
      </w:r>
      <w:r>
        <w:rPr>
          <w:sz w:val="18"/>
        </w:rPr>
        <w:t>省、自治区、直辖市的人民政府的各工</w:t>
      </w:r>
      <w:r>
        <w:rPr>
          <w:spacing w:val="-7"/>
          <w:sz w:val="18"/>
        </w:rPr>
        <w:t>作部门受人民政府统一领导，并且依照法律或者行政法规的</w:t>
      </w:r>
      <w:r>
        <w:rPr>
          <w:spacing w:val="-10"/>
          <w:sz w:val="18"/>
        </w:rPr>
        <w:t>规定受国务院主管部门的业务指导或者领导。自治州、县、自治县、市、市辖区的人民政府的各工作部门受人民政府统</w:t>
      </w:r>
      <w:r>
        <w:rPr>
          <w:spacing w:val="-12"/>
          <w:sz w:val="18"/>
        </w:rPr>
        <w:t>一领导，并且依照法律或者行政法规的规定受上级人民政府主管部门的业务指导或者领导</w:t>
      </w:r>
      <w:r>
        <w:rPr>
          <w:rFonts w:ascii="Times New Roman" w:hAnsi="Times New Roman" w:eastAsia="Times New Roman"/>
          <w:spacing w:val="-12"/>
          <w:sz w:val="18"/>
        </w:rPr>
        <w:t>”</w:t>
      </w:r>
      <w:r>
        <w:rPr>
          <w:spacing w:val="-89"/>
          <w:sz w:val="18"/>
        </w:rPr>
        <w:t>。</w:t>
      </w:r>
      <w:r>
        <w:rPr>
          <w:sz w:val="18"/>
        </w:rPr>
        <w:t>（</w:t>
      </w:r>
      <w:r>
        <w:rPr>
          <w:rFonts w:ascii="Times New Roman" w:hAnsi="Times New Roman" w:eastAsia="Times New Roman"/>
          <w:sz w:val="18"/>
        </w:rPr>
        <w:t>10</w:t>
      </w:r>
      <w:r>
        <w:rPr>
          <w:rFonts w:ascii="Times New Roman" w:hAnsi="Times New Roman" w:eastAsia="Times New Roman"/>
          <w:spacing w:val="-3"/>
          <w:sz w:val="18"/>
        </w:rPr>
        <w:t> </w:t>
      </w:r>
      <w:r>
        <w:rPr>
          <w:sz w:val="18"/>
        </w:rPr>
        <w:t>分）</w:t>
      </w:r>
    </w:p>
    <w:p>
      <w:pPr>
        <w:pStyle w:val="ListParagraph"/>
        <w:numPr>
          <w:ilvl w:val="0"/>
          <w:numId w:val="19"/>
        </w:numPr>
        <w:tabs>
          <w:tab w:pos="932" w:val="left" w:leader="none"/>
        </w:tabs>
        <w:spacing w:line="242" w:lineRule="auto" w:before="7" w:after="0"/>
        <w:ind w:left="119" w:right="108" w:firstLine="360"/>
        <w:jc w:val="both"/>
        <w:rPr>
          <w:sz w:val="18"/>
        </w:rPr>
      </w:pPr>
      <w:r>
        <w:rPr>
          <w:sz w:val="18"/>
        </w:rPr>
        <w:t>按照我国政府部门的双重领导体制，国家林业局</w:t>
      </w:r>
      <w:r>
        <w:rPr>
          <w:spacing w:val="-6"/>
          <w:sz w:val="18"/>
        </w:rPr>
        <w:t>有权对陕西省林业厅的工作实行监督。根据 </w:t>
      </w:r>
      <w:r>
        <w:rPr>
          <w:rFonts w:ascii="Times New Roman" w:hAnsi="Times New Roman" w:eastAsia="Times New Roman"/>
          <w:sz w:val="18"/>
        </w:rPr>
        <w:t>2008</w:t>
      </w:r>
      <w:r>
        <w:rPr>
          <w:rFonts w:ascii="Times New Roman" w:hAnsi="Times New Roman" w:eastAsia="Times New Roman"/>
          <w:spacing w:val="42"/>
          <w:sz w:val="18"/>
        </w:rPr>
        <w:t> </w:t>
      </w:r>
      <w:r>
        <w:rPr>
          <w:sz w:val="18"/>
        </w:rPr>
        <w:t>年国务院</w:t>
      </w:r>
      <w:r>
        <w:rPr>
          <w:spacing w:val="-10"/>
          <w:sz w:val="18"/>
        </w:rPr>
        <w:t>办公厅印发的《国家林业局主要职责内设机构和人员编制规</w:t>
      </w:r>
      <w:r>
        <w:rPr>
          <w:spacing w:val="-11"/>
          <w:sz w:val="18"/>
        </w:rPr>
        <w:t>定》，国家林业局的职责是：①负责全国林业及其生态建设</w:t>
      </w:r>
      <w:r>
        <w:rPr>
          <w:spacing w:val="-17"/>
          <w:sz w:val="18"/>
        </w:rPr>
        <w:t>的监督管理；②组织、协调、指导和监督全国造林绿化工作；</w:t>
      </w:r>
    </w:p>
    <w:p>
      <w:pPr>
        <w:pStyle w:val="BodyText"/>
        <w:spacing w:line="242" w:lineRule="auto"/>
        <w:ind w:right="112"/>
      </w:pPr>
      <w:r>
        <w:rPr>
          <w:spacing w:val="-1"/>
        </w:rPr>
        <w:t>③承担森林资源保护发展监督管理的责任；④组织、协调、</w:t>
      </w:r>
      <w:r>
        <w:rPr>
          <w:spacing w:val="-7"/>
        </w:rPr>
        <w:t>指导和监督全国温地保护工作；⑤组织、协调、指导和监督</w:t>
      </w:r>
      <w:r>
        <w:rPr>
          <w:spacing w:val="-14"/>
        </w:rPr>
        <w:t>全国荒漠化防治工作；⑥组织、指导陆生野生动植物资源的</w:t>
      </w:r>
      <w:r>
        <w:rPr>
          <w:spacing w:val="-15"/>
        </w:rPr>
        <w:t>保护和合理开发利用；⑦负责林业系统自然保护区的监督管</w:t>
      </w:r>
      <w:r>
        <w:rPr>
          <w:spacing w:val="-11"/>
        </w:rPr>
        <w:t>理；⑧承担推进林业改革，维护农民经营林业合法权益的责任；⑨监督检查各产业对森林、湿地、荒漠和陆生野生动植</w:t>
      </w:r>
      <w:r>
        <w:rPr>
          <w:spacing w:val="-13"/>
        </w:rPr>
        <w:t>物资源的开发利用；⑩承担组织、协调、指导、监督全国森</w:t>
      </w:r>
      <w:r>
        <w:rPr>
          <w:spacing w:val="-14"/>
        </w:rPr>
        <w:t>林防火工作的责任，承担林业行政执法监管的责任；</w:t>
      </w:r>
      <w:r>
        <w:rPr>
          <w:rFonts w:ascii="MS PGothic" w:hAnsi="MS PGothic" w:eastAsia="MS PGothic" w:hint="eastAsia"/>
          <w:spacing w:val="-22"/>
        </w:rPr>
        <w:t>⑪</w:t>
      </w:r>
      <w:r>
        <w:rPr/>
        <w:t>参与</w:t>
      </w:r>
      <w:r>
        <w:rPr>
          <w:spacing w:val="-7"/>
        </w:rPr>
        <w:t>拟订林业及其生态建设的财政、金融、价格、贸易等经济调</w:t>
      </w:r>
    </w:p>
    <w:p>
      <w:pPr>
        <w:spacing w:after="0" w:line="242" w:lineRule="auto"/>
        <w:sectPr>
          <w:pgSz w:w="5960" w:h="10440"/>
          <w:pgMar w:header="0" w:footer="499" w:top="0" w:bottom="8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171968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172070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2553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2451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108"/>
        <w:jc w:val="both"/>
      </w:pPr>
      <w:r>
        <w:rPr>
          <w:spacing w:val="-10"/>
        </w:rPr>
        <w:t>节政策，组织、指导林业及其生态建设的生态补偿制度的建</w:t>
      </w:r>
      <w:r>
        <w:rPr>
          <w:spacing w:val="-13"/>
        </w:rPr>
        <w:t>立和实施；</w:t>
      </w:r>
      <w:r>
        <w:rPr>
          <w:rFonts w:ascii="MS PGothic" w:hAnsi="MS PGothic" w:eastAsia="MS PGothic" w:hint="eastAsia"/>
          <w:spacing w:val="-22"/>
        </w:rPr>
        <w:t>⑫</w:t>
      </w:r>
      <w:r>
        <w:rPr>
          <w:spacing w:val="-3"/>
        </w:rPr>
        <w:t>组织指导林业及其生态建设的科技、教育和外</w:t>
      </w:r>
      <w:r>
        <w:rPr>
          <w:spacing w:val="-9"/>
        </w:rPr>
        <w:t>事工作，指导全国林业队伍的建设；</w:t>
      </w:r>
      <w:r>
        <w:rPr>
          <w:rFonts w:ascii="MS PGothic" w:hAnsi="MS PGothic" w:eastAsia="MS PGothic" w:hint="eastAsia"/>
          <w:spacing w:val="-22"/>
        </w:rPr>
        <w:t>⑬</w:t>
      </w:r>
      <w:r>
        <w:rPr/>
        <w:t>承办国务院交办的其</w:t>
      </w:r>
      <w:r>
        <w:rPr>
          <w:spacing w:val="-8"/>
        </w:rPr>
        <w:t>他事项。这个规定多次提到监督管理、监督。因此，国家林</w:t>
      </w:r>
      <w:r>
        <w:rPr>
          <w:spacing w:val="-9"/>
        </w:rPr>
        <w:t>业局有责任对陕西省林业厅履行上述职责的情况实施监督。</w:t>
      </w:r>
    </w:p>
    <w:p>
      <w:pPr>
        <w:pStyle w:val="BodyText"/>
        <w:jc w:val="both"/>
      </w:pPr>
      <w:r>
        <w:rPr/>
        <w:t>（</w:t>
      </w:r>
      <w:r>
        <w:rPr>
          <w:rFonts w:ascii="Times New Roman" w:eastAsia="Times New Roman"/>
        </w:rPr>
        <w:t>10 </w:t>
      </w:r>
      <w:r>
        <w:rPr/>
        <w:t>分）</w:t>
      </w:r>
    </w:p>
    <w:p>
      <w:pPr>
        <w:pStyle w:val="BodyText"/>
        <w:spacing w:line="244" w:lineRule="auto"/>
        <w:ind w:right="199" w:firstLine="360"/>
        <w:jc w:val="both"/>
      </w:pPr>
      <w:r>
        <w:rPr>
          <w:spacing w:val="-9"/>
        </w:rPr>
        <w:t>要求抓住要点分析，能自圆其说即可，但需对要点展开</w:t>
      </w:r>
      <w:r>
        <w:rPr>
          <w:spacing w:val="-5"/>
        </w:rPr>
        <w:t>论述，否则最高只能得 </w:t>
      </w:r>
      <w:r>
        <w:rPr>
          <w:rFonts w:ascii="Times New Roman" w:eastAsia="Times New Roman"/>
        </w:rPr>
        <w:t>12 </w:t>
      </w:r>
      <w:r>
        <w:rPr/>
        <w:t>分。</w:t>
      </w:r>
    </w:p>
    <w:p>
      <w:pPr>
        <w:spacing w:after="0" w:line="244" w:lineRule="auto"/>
        <w:jc w:val="both"/>
        <w:sectPr>
          <w:pgSz w:w="5960" w:h="10440"/>
          <w:pgMar w:header="0" w:footer="499" w:top="0" w:bottom="2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2348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2246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2144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2041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sz w:val="20"/>
        </w:rPr>
      </w:pPr>
    </w:p>
    <w:p>
      <w:pPr>
        <w:pStyle w:val="BodyText"/>
        <w:spacing w:before="12"/>
        <w:ind w:left="0"/>
        <w:rPr>
          <w:sz w:val="23"/>
        </w:rPr>
      </w:pPr>
    </w:p>
    <w:p>
      <w:pPr>
        <w:pStyle w:val="Heading1"/>
        <w:spacing w:before="37"/>
        <w:ind w:left="1376"/>
      </w:pPr>
      <w:bookmarkStart w:name="《监督学》习题三" w:id="5"/>
      <w:bookmarkEnd w:id="5"/>
      <w:r>
        <w:rPr/>
      </w:r>
      <w:r>
        <w:rPr/>
        <w:t>《监督学》习题三</w:t>
      </w:r>
    </w:p>
    <w:p>
      <w:pPr>
        <w:pStyle w:val="Heading2"/>
        <w:spacing w:before="192"/>
      </w:pPr>
      <w:r>
        <w:rPr/>
        <w:t>一、多项选择题（每小题 </w:t>
      </w:r>
      <w:r>
        <w:rPr>
          <w:rFonts w:ascii="Times New Roman" w:eastAsia="Times New Roman"/>
        </w:rPr>
        <w:t>2 </w:t>
      </w:r>
      <w:r>
        <w:rPr/>
        <w:t>分，共 </w:t>
      </w:r>
      <w:r>
        <w:rPr>
          <w:rFonts w:ascii="Times New Roman" w:eastAsia="Times New Roman"/>
        </w:rPr>
        <w:t>10 </w:t>
      </w:r>
      <w:r>
        <w:rPr/>
        <w:t>分）</w:t>
      </w:r>
    </w:p>
    <w:p>
      <w:pPr>
        <w:pStyle w:val="BodyText"/>
        <w:ind w:left="479"/>
      </w:pPr>
      <w:r>
        <w:rPr>
          <w:rFonts w:ascii="Times New Roman" w:eastAsia="Times New Roman"/>
        </w:rPr>
        <w:t>1.</w:t>
      </w:r>
      <w:r>
        <w:rPr/>
        <w:t>公民监督的特征包括（ </w:t>
      </w:r>
      <w:r>
        <w:rPr>
          <w:spacing w:val="-92"/>
        </w:rPr>
        <w:t>）</w:t>
      </w:r>
      <w:r>
        <w:rPr/>
        <w:t>。</w:t>
      </w:r>
    </w:p>
    <w:p>
      <w:pPr>
        <w:pStyle w:val="BodyText"/>
        <w:tabs>
          <w:tab w:pos="1554" w:val="left" w:leader="none"/>
          <w:tab w:pos="2619" w:val="left" w:leader="none"/>
          <w:tab w:pos="3685" w:val="left" w:leader="none"/>
        </w:tabs>
        <w:spacing w:line="242" w:lineRule="auto"/>
        <w:ind w:left="479" w:right="511"/>
      </w:pPr>
      <w:r>
        <w:rPr>
          <w:rFonts w:ascii="Times New Roman" w:eastAsia="Times New Roman"/>
        </w:rPr>
        <w:t>A.</w:t>
      </w:r>
      <w:r>
        <w:rPr/>
        <w:t>广泛性</w:t>
        <w:tab/>
      </w:r>
      <w:r>
        <w:rPr>
          <w:rFonts w:ascii="Times New Roman" w:eastAsia="Times New Roman"/>
        </w:rPr>
        <w:t>B.</w:t>
      </w:r>
      <w:r>
        <w:rPr/>
        <w:t>基础性</w:t>
        <w:tab/>
      </w:r>
      <w:r>
        <w:rPr>
          <w:rFonts w:ascii="Times New Roman" w:eastAsia="Times New Roman"/>
        </w:rPr>
        <w:t>C.</w:t>
      </w:r>
      <w:r>
        <w:rPr/>
        <w:t>直接性</w:t>
        <w:tab/>
      </w:r>
      <w:r>
        <w:rPr>
          <w:rFonts w:ascii="Times New Roman" w:eastAsia="Times New Roman"/>
        </w:rPr>
        <w:t>D.</w:t>
      </w:r>
      <w:r>
        <w:rPr/>
        <w:t>多样</w:t>
      </w:r>
      <w:r>
        <w:rPr>
          <w:spacing w:val="-16"/>
        </w:rPr>
        <w:t>性</w:t>
      </w:r>
      <w:r>
        <w:rPr>
          <w:rFonts w:ascii="Times New Roman" w:eastAsia="Times New Roman"/>
        </w:rPr>
        <w:t>2.</w:t>
      </w:r>
      <w:r>
        <w:rPr/>
        <w:t>社会监督具有以下典型特征（ </w:t>
      </w:r>
      <w:r>
        <w:rPr>
          <w:spacing w:val="-92"/>
        </w:rPr>
        <w:t>）</w:t>
      </w:r>
      <w:r>
        <w:rPr/>
        <w:t>。</w:t>
      </w:r>
    </w:p>
    <w:p>
      <w:pPr>
        <w:pStyle w:val="BodyText"/>
        <w:tabs>
          <w:tab w:pos="1554" w:val="left" w:leader="none"/>
          <w:tab w:pos="2619" w:val="left" w:leader="none"/>
          <w:tab w:pos="3685" w:val="left" w:leader="none"/>
        </w:tabs>
        <w:spacing w:line="244" w:lineRule="auto" w:before="0"/>
        <w:ind w:left="479" w:right="336"/>
      </w:pPr>
      <w:r>
        <w:rPr>
          <w:rFonts w:ascii="Times New Roman" w:eastAsia="Times New Roman"/>
        </w:rPr>
        <w:t>A.</w:t>
      </w:r>
      <w:r>
        <w:rPr/>
        <w:t>自觉性</w:t>
        <w:tab/>
      </w:r>
      <w:r>
        <w:rPr>
          <w:rFonts w:ascii="Times New Roman" w:eastAsia="Times New Roman"/>
        </w:rPr>
        <w:t>B.</w:t>
      </w:r>
      <w:r>
        <w:rPr/>
        <w:t>民主性</w:t>
        <w:tab/>
      </w:r>
      <w:r>
        <w:rPr>
          <w:rFonts w:ascii="Times New Roman" w:eastAsia="Times New Roman"/>
        </w:rPr>
        <w:t>C.</w:t>
      </w:r>
      <w:r>
        <w:rPr/>
        <w:t>全面性</w:t>
        <w:tab/>
      </w:r>
      <w:r>
        <w:rPr>
          <w:rFonts w:ascii="Times New Roman" w:eastAsia="Times New Roman"/>
        </w:rPr>
        <w:t>D.</w:t>
      </w:r>
      <w:r>
        <w:rPr/>
        <w:t>间接性 </w:t>
      </w:r>
      <w:r>
        <w:rPr>
          <w:rFonts w:ascii="Times New Roman" w:eastAsia="Times New Roman"/>
        </w:rPr>
        <w:t>3.</w:t>
      </w:r>
      <w:r>
        <w:rPr/>
        <w:t>网络舆论监督与传统媒体舆论监督相比具有如下</w:t>
      </w:r>
      <w:r>
        <w:rPr>
          <w:spacing w:val="-17"/>
        </w:rPr>
        <w:t>新</w:t>
      </w:r>
    </w:p>
    <w:p>
      <w:pPr>
        <w:pStyle w:val="BodyText"/>
        <w:spacing w:line="228" w:lineRule="exact" w:before="0"/>
      </w:pPr>
      <w:r>
        <w:rPr/>
        <w:t>特点（ </w:t>
      </w:r>
      <w:r>
        <w:rPr>
          <w:spacing w:val="-92"/>
        </w:rPr>
        <w:t>）</w:t>
      </w:r>
      <w:r>
        <w:rPr/>
        <w:t>。</w:t>
      </w:r>
    </w:p>
    <w:p>
      <w:pPr>
        <w:pStyle w:val="BodyText"/>
        <w:tabs>
          <w:tab w:pos="2634" w:val="left" w:leader="none"/>
        </w:tabs>
        <w:ind w:left="479"/>
      </w:pPr>
      <w:r>
        <w:rPr>
          <w:rFonts w:ascii="Times New Roman" w:eastAsia="Times New Roman"/>
        </w:rPr>
        <w:t>A.</w:t>
      </w:r>
      <w:r>
        <w:rPr/>
        <w:t>实时性</w:t>
        <w:tab/>
      </w:r>
      <w:r>
        <w:rPr>
          <w:rFonts w:ascii="Times New Roman" w:eastAsia="Times New Roman"/>
        </w:rPr>
        <w:t>B.</w:t>
      </w:r>
      <w:r>
        <w:rPr/>
        <w:t>广泛性</w:t>
      </w:r>
    </w:p>
    <w:p>
      <w:pPr>
        <w:pStyle w:val="BodyText"/>
        <w:tabs>
          <w:tab w:pos="2624" w:val="left" w:leader="none"/>
        </w:tabs>
        <w:ind w:left="479"/>
      </w:pPr>
      <w:r>
        <w:rPr>
          <w:rFonts w:ascii="Times New Roman" w:eastAsia="Times New Roman"/>
        </w:rPr>
        <w:t>C.</w:t>
      </w:r>
      <w:r>
        <w:rPr/>
        <w:t>交互性</w:t>
        <w:tab/>
      </w:r>
      <w:r>
        <w:rPr>
          <w:rFonts w:ascii="Times New Roman" w:eastAsia="Times New Roman"/>
        </w:rPr>
        <w:t>D.</w:t>
      </w:r>
      <w:r>
        <w:rPr/>
        <w:t>一定的隐蔽性</w:t>
      </w:r>
    </w:p>
    <w:p>
      <w:pPr>
        <w:pStyle w:val="BodyText"/>
        <w:spacing w:before="5"/>
        <w:ind w:left="479"/>
      </w:pPr>
      <w:r>
        <w:rPr>
          <w:rFonts w:ascii="Times New Roman" w:eastAsia="Times New Roman"/>
        </w:rPr>
        <w:t>4</w:t>
      </w:r>
      <w:r>
        <w:rPr>
          <w:rFonts w:ascii="Times New Roman" w:eastAsia="Times New Roman"/>
          <w:spacing w:val="22"/>
        </w:rPr>
        <w:t>. </w:t>
      </w:r>
      <w:r>
        <w:rPr/>
        <w:t>民主党派监督在方法上讲究（ </w:t>
      </w:r>
      <w:r>
        <w:rPr>
          <w:spacing w:val="-89"/>
        </w:rPr>
        <w:t>）</w:t>
      </w:r>
      <w:r>
        <w:rPr/>
        <w:t>。</w:t>
      </w:r>
    </w:p>
    <w:p>
      <w:pPr>
        <w:pStyle w:val="BodyText"/>
        <w:tabs>
          <w:tab w:pos="1554" w:val="left" w:leader="none"/>
          <w:tab w:pos="2619" w:val="left" w:leader="none"/>
          <w:tab w:pos="3594" w:val="left" w:leader="none"/>
        </w:tabs>
        <w:spacing w:line="242" w:lineRule="auto"/>
        <w:ind w:left="479" w:right="602"/>
      </w:pPr>
      <w:r>
        <w:rPr>
          <w:rFonts w:ascii="Times New Roman" w:eastAsia="Times New Roman"/>
        </w:rPr>
        <w:t>A.</w:t>
      </w:r>
      <w:r>
        <w:rPr/>
        <w:t>前瞻性</w:t>
        <w:tab/>
      </w:r>
      <w:r>
        <w:rPr>
          <w:rFonts w:ascii="Times New Roman" w:eastAsia="Times New Roman"/>
        </w:rPr>
        <w:t>B.</w:t>
      </w:r>
      <w:r>
        <w:rPr/>
        <w:t>科学性</w:t>
        <w:tab/>
      </w:r>
      <w:r>
        <w:rPr>
          <w:rFonts w:ascii="Times New Roman" w:eastAsia="Times New Roman"/>
        </w:rPr>
        <w:t>C.</w:t>
      </w:r>
      <w:r>
        <w:rPr/>
        <w:t>代表性</w:t>
        <w:tab/>
      </w:r>
      <w:r>
        <w:rPr>
          <w:rFonts w:ascii="Times New Roman" w:eastAsia="Times New Roman"/>
        </w:rPr>
        <w:t>D.</w:t>
      </w:r>
      <w:r>
        <w:rPr/>
        <w:t>建设</w:t>
      </w:r>
      <w:r>
        <w:rPr>
          <w:spacing w:val="-16"/>
        </w:rPr>
        <w:t>性</w:t>
      </w:r>
      <w:r>
        <w:rPr>
          <w:rFonts w:ascii="Times New Roman" w:eastAsia="Times New Roman"/>
        </w:rPr>
        <w:t>5.</w:t>
      </w:r>
      <w:r>
        <w:rPr/>
        <w:t>我国的权力监督主要包括（ </w:t>
      </w:r>
      <w:r>
        <w:rPr>
          <w:spacing w:val="-92"/>
        </w:rPr>
        <w:t>）</w:t>
      </w:r>
      <w:r>
        <w:rPr/>
        <w:t>。</w:t>
      </w:r>
    </w:p>
    <w:p>
      <w:pPr>
        <w:spacing w:line="242" w:lineRule="auto" w:before="2"/>
        <w:ind w:left="479" w:right="852" w:firstLine="0"/>
        <w:jc w:val="both"/>
        <w:rPr>
          <w:b/>
          <w:sz w:val="18"/>
        </w:rPr>
      </w:pPr>
      <w:r>
        <w:rPr>
          <w:rFonts w:ascii="Times New Roman" w:eastAsia="Times New Roman"/>
          <w:sz w:val="18"/>
        </w:rPr>
        <w:t>A.</w:t>
      </w:r>
      <w:r>
        <w:rPr>
          <w:sz w:val="18"/>
        </w:rPr>
        <w:t>人民代表大会的监督  </w:t>
      </w:r>
      <w:r>
        <w:rPr>
          <w:rFonts w:ascii="Times New Roman" w:eastAsia="Times New Roman"/>
          <w:sz w:val="18"/>
        </w:rPr>
        <w:t>B.</w:t>
      </w:r>
      <w:r>
        <w:rPr>
          <w:sz w:val="18"/>
        </w:rPr>
        <w:t>人民政协的监督</w:t>
      </w:r>
      <w:r>
        <w:rPr>
          <w:rFonts w:ascii="Times New Roman" w:eastAsia="Times New Roman"/>
          <w:sz w:val="18"/>
        </w:rPr>
        <w:t>C.</w:t>
      </w:r>
      <w:r>
        <w:rPr>
          <w:sz w:val="18"/>
        </w:rPr>
        <w:t>行政机关的监督      </w:t>
      </w:r>
      <w:r>
        <w:rPr>
          <w:rFonts w:ascii="Times New Roman" w:eastAsia="Times New Roman"/>
          <w:sz w:val="18"/>
        </w:rPr>
        <w:t>D.</w:t>
      </w:r>
      <w:r>
        <w:rPr>
          <w:sz w:val="18"/>
        </w:rPr>
        <w:t>司法机关的监督</w:t>
      </w:r>
      <w:r>
        <w:rPr>
          <w:b/>
          <w:sz w:val="18"/>
        </w:rPr>
        <w:t>二、填空题（每小题 </w:t>
      </w:r>
      <w:r>
        <w:rPr>
          <w:rFonts w:ascii="Times New Roman" w:eastAsia="Times New Roman"/>
          <w:b/>
          <w:sz w:val="18"/>
        </w:rPr>
        <w:t>1 </w:t>
      </w:r>
      <w:r>
        <w:rPr>
          <w:b/>
          <w:sz w:val="18"/>
        </w:rPr>
        <w:t>分，共 </w:t>
      </w:r>
      <w:r>
        <w:rPr>
          <w:rFonts w:ascii="Times New Roman" w:eastAsia="Times New Roman"/>
          <w:b/>
          <w:sz w:val="18"/>
        </w:rPr>
        <w:t>10 </w:t>
      </w:r>
      <w:r>
        <w:rPr>
          <w:b/>
          <w:sz w:val="18"/>
        </w:rPr>
        <w:t>分）</w:t>
      </w:r>
    </w:p>
    <w:p>
      <w:pPr>
        <w:pStyle w:val="ListParagraph"/>
        <w:numPr>
          <w:ilvl w:val="0"/>
          <w:numId w:val="20"/>
        </w:numPr>
        <w:tabs>
          <w:tab w:pos="617" w:val="left" w:leader="none"/>
          <w:tab w:pos="4259" w:val="left" w:leader="none"/>
        </w:tabs>
        <w:spacing w:line="242" w:lineRule="auto" w:before="0" w:after="0"/>
        <w:ind w:left="119" w:right="112" w:firstLine="360"/>
        <w:jc w:val="left"/>
        <w:rPr>
          <w:sz w:val="18"/>
        </w:rPr>
      </w:pPr>
      <w:r>
        <w:rPr>
          <w:sz w:val="18"/>
        </w:rPr>
        <w:t>监督是指各种监督主体依法对国家公权力机关和国 家公职人员行使公共权力的活动所进行的监察</w:t>
      </w:r>
      <w:r>
        <w:rPr>
          <w:spacing w:val="-87"/>
          <w:sz w:val="18"/>
        </w:rPr>
        <w:t>、</w:t>
      </w:r>
      <w:r>
        <w:rPr>
          <w:sz w:val="18"/>
        </w:rPr>
        <w:t>督察活动以及对滥用公权力谋取私人利益的各种行为的</w:t>
      </w:r>
      <w:r>
        <w:rPr>
          <w:sz w:val="18"/>
          <w:u w:val="single"/>
        </w:rPr>
        <w:t> </w:t>
        <w:tab/>
      </w:r>
      <w:r>
        <w:rPr>
          <w:sz w:val="18"/>
        </w:rPr>
        <w:t>活动</w:t>
      </w:r>
      <w:r>
        <w:rPr>
          <w:spacing w:val="-17"/>
          <w:sz w:val="18"/>
        </w:rPr>
        <w:t>。</w:t>
      </w:r>
    </w:p>
    <w:p>
      <w:pPr>
        <w:pStyle w:val="ListParagraph"/>
        <w:numPr>
          <w:ilvl w:val="0"/>
          <w:numId w:val="20"/>
        </w:numPr>
        <w:tabs>
          <w:tab w:pos="617" w:val="left" w:leader="none"/>
          <w:tab w:pos="1875" w:val="left" w:leader="none"/>
        </w:tabs>
        <w:spacing w:line="242" w:lineRule="auto" w:before="2" w:after="0"/>
        <w:ind w:left="119" w:right="156" w:firstLine="360"/>
        <w:jc w:val="left"/>
        <w:rPr>
          <w:sz w:val="18"/>
        </w:rPr>
      </w:pPr>
      <w:r>
        <w:rPr>
          <w:sz w:val="18"/>
        </w:rPr>
        <w:t>权力的</w:t>
      </w:r>
      <w:r>
        <w:rPr>
          <w:sz w:val="18"/>
          <w:u w:val="single"/>
        </w:rPr>
        <w:t> </w:t>
        <w:tab/>
      </w:r>
      <w:r>
        <w:rPr>
          <w:sz w:val="18"/>
        </w:rPr>
        <w:t>性是指权力存在于人与人的关系中</w:t>
      </w:r>
      <w:r>
        <w:rPr>
          <w:spacing w:val="-17"/>
          <w:sz w:val="18"/>
        </w:rPr>
        <w:t>， </w:t>
      </w:r>
      <w:r>
        <w:rPr>
          <w:sz w:val="18"/>
        </w:rPr>
        <w:t>没有人与人的关系，单独的个人无所谓权力。</w:t>
      </w:r>
    </w:p>
    <w:p>
      <w:pPr>
        <w:pStyle w:val="ListParagraph"/>
        <w:numPr>
          <w:ilvl w:val="0"/>
          <w:numId w:val="20"/>
        </w:numPr>
        <w:tabs>
          <w:tab w:pos="705" w:val="left" w:leader="none"/>
          <w:tab w:pos="2235" w:val="left" w:leader="none"/>
        </w:tabs>
        <w:spacing w:line="240" w:lineRule="auto" w:before="2" w:after="0"/>
        <w:ind w:left="704" w:right="0" w:hanging="226"/>
        <w:jc w:val="left"/>
        <w:rPr>
          <w:sz w:val="18"/>
        </w:rPr>
      </w:pPr>
      <w:r>
        <w:rPr>
          <w:sz w:val="18"/>
        </w:rPr>
        <w:t>腐败是一种</w:t>
      </w:r>
      <w:r>
        <w:rPr>
          <w:sz w:val="18"/>
          <w:u w:val="single"/>
        </w:rPr>
        <w:t> </w:t>
        <w:tab/>
      </w:r>
      <w:r>
        <w:rPr>
          <w:sz w:val="18"/>
        </w:rPr>
        <w:t>异化的社会现象。</w:t>
      </w:r>
    </w:p>
    <w:p>
      <w:pPr>
        <w:pStyle w:val="ListParagraph"/>
        <w:numPr>
          <w:ilvl w:val="0"/>
          <w:numId w:val="20"/>
        </w:numPr>
        <w:tabs>
          <w:tab w:pos="617" w:val="left" w:leader="none"/>
          <w:tab w:pos="4710" w:val="left" w:leader="none"/>
        </w:tabs>
        <w:spacing w:line="240" w:lineRule="auto" w:before="2" w:after="0"/>
        <w:ind w:left="616" w:right="0" w:hanging="138"/>
        <w:jc w:val="left"/>
        <w:rPr>
          <w:rFonts w:ascii="Times New Roman" w:eastAsia="Times New Roman"/>
          <w:sz w:val="18"/>
        </w:rPr>
      </w:pPr>
      <w:r>
        <w:rPr>
          <w:sz w:val="18"/>
        </w:rPr>
        <w:t>人民政协的监督实质上是一种有组织地反映</w:t>
      </w:r>
      <w:r>
        <w:rPr>
          <w:rFonts w:ascii="Times New Roman" w:eastAsia="Times New Roman"/>
          <w:sz w:val="18"/>
          <w:u w:val="single"/>
        </w:rPr>
        <w:t> </w:t>
        <w:tab/>
      </w:r>
    </w:p>
    <w:p>
      <w:pPr>
        <w:pStyle w:val="BodyText"/>
      </w:pPr>
      <w:r>
        <w:rPr/>
        <w:t>各方面的意见民主监督。</w:t>
      </w:r>
    </w:p>
    <w:p>
      <w:pPr>
        <w:pStyle w:val="ListParagraph"/>
        <w:numPr>
          <w:ilvl w:val="0"/>
          <w:numId w:val="20"/>
        </w:numPr>
        <w:tabs>
          <w:tab w:pos="706" w:val="left" w:leader="none"/>
          <w:tab w:pos="2504" w:val="left" w:leader="none"/>
        </w:tabs>
        <w:spacing w:line="242" w:lineRule="auto" w:before="5" w:after="0"/>
        <w:ind w:left="119" w:right="247" w:firstLine="360"/>
        <w:jc w:val="both"/>
        <w:rPr>
          <w:sz w:val="18"/>
        </w:rPr>
      </w:pPr>
      <w:r>
        <w:rPr>
          <w:sz w:val="18"/>
        </w:rPr>
        <w:t>人民政协通过</w:t>
      </w:r>
      <w:r>
        <w:rPr>
          <w:sz w:val="18"/>
          <w:u w:val="single"/>
        </w:rPr>
        <w:t> </w:t>
        <w:tab/>
      </w:r>
      <w:r>
        <w:rPr>
          <w:sz w:val="18"/>
        </w:rPr>
        <w:t>、检查等途径对国家机关</w:t>
      </w:r>
      <w:r>
        <w:rPr>
          <w:spacing w:val="-17"/>
          <w:sz w:val="18"/>
        </w:rPr>
        <w:t>及</w:t>
      </w:r>
      <w:r>
        <w:rPr>
          <w:sz w:val="18"/>
        </w:rPr>
        <w:t>其工作人员履行职责情况实施的监督是监督体系中的重要一环。</w:t>
      </w:r>
    </w:p>
    <w:p>
      <w:pPr>
        <w:pStyle w:val="ListParagraph"/>
        <w:numPr>
          <w:ilvl w:val="0"/>
          <w:numId w:val="20"/>
        </w:numPr>
        <w:tabs>
          <w:tab w:pos="701" w:val="left" w:leader="none"/>
          <w:tab w:pos="3757" w:val="left" w:leader="none"/>
        </w:tabs>
        <w:spacing w:line="242" w:lineRule="auto" w:before="0" w:after="0"/>
        <w:ind w:left="119" w:right="254" w:firstLine="360"/>
        <w:jc w:val="left"/>
        <w:rPr>
          <w:sz w:val="18"/>
        </w:rPr>
      </w:pPr>
      <w:r>
        <w:rPr>
          <w:sz w:val="18"/>
        </w:rPr>
        <w:t>社会监督主要包括社团监督、</w:t>
      </w:r>
      <w:r>
        <w:rPr>
          <w:sz w:val="18"/>
          <w:u w:val="single"/>
        </w:rPr>
        <w:t> </w:t>
        <w:tab/>
      </w:r>
      <w:r>
        <w:rPr>
          <w:sz w:val="18"/>
        </w:rPr>
        <w:t>监督、舆</w:t>
      </w:r>
      <w:r>
        <w:rPr>
          <w:spacing w:val="-17"/>
          <w:sz w:val="18"/>
        </w:rPr>
        <w:t>论</w:t>
      </w:r>
      <w:r>
        <w:rPr>
          <w:sz w:val="18"/>
        </w:rPr>
        <w:t>监督。</w:t>
      </w:r>
    </w:p>
    <w:p>
      <w:pPr>
        <w:pStyle w:val="ListParagraph"/>
        <w:numPr>
          <w:ilvl w:val="0"/>
          <w:numId w:val="20"/>
        </w:numPr>
        <w:tabs>
          <w:tab w:pos="706" w:val="left" w:leader="none"/>
          <w:tab w:pos="3616" w:val="left" w:leader="none"/>
        </w:tabs>
        <w:spacing w:line="242" w:lineRule="auto" w:before="1" w:after="0"/>
        <w:ind w:left="119" w:right="199" w:firstLine="360"/>
        <w:jc w:val="left"/>
        <w:rPr>
          <w:sz w:val="18"/>
        </w:rPr>
      </w:pPr>
      <w:r>
        <w:rPr>
          <w:sz w:val="18"/>
        </w:rPr>
        <w:t>新闻舆论监督是具有人民性</w:t>
      </w:r>
      <w:r>
        <w:rPr>
          <w:spacing w:val="-15"/>
          <w:sz w:val="18"/>
        </w:rPr>
        <w:t>、</w:t>
      </w:r>
      <w:r>
        <w:rPr>
          <w:spacing w:val="-15"/>
          <w:sz w:val="18"/>
          <w:u w:val="single"/>
        </w:rPr>
        <w:t> </w:t>
        <w:tab/>
      </w:r>
      <w:r>
        <w:rPr>
          <w:spacing w:val="-15"/>
          <w:sz w:val="18"/>
        </w:rPr>
        <w:t>、</w:t>
      </w:r>
      <w:r>
        <w:rPr>
          <w:sz w:val="18"/>
        </w:rPr>
        <w:t>及时性</w:t>
      </w:r>
      <w:r>
        <w:rPr>
          <w:spacing w:val="-15"/>
          <w:sz w:val="18"/>
        </w:rPr>
        <w:t>、</w:t>
      </w:r>
      <w:r>
        <w:rPr>
          <w:spacing w:val="-16"/>
          <w:sz w:val="18"/>
        </w:rPr>
        <w:t>广</w:t>
      </w:r>
      <w:r>
        <w:rPr>
          <w:sz w:val="18"/>
        </w:rPr>
        <w:t>泛性、快捷性等特征的一种社会监督。</w:t>
      </w:r>
    </w:p>
    <w:p>
      <w:pPr>
        <w:pStyle w:val="ListParagraph"/>
        <w:numPr>
          <w:ilvl w:val="0"/>
          <w:numId w:val="20"/>
        </w:numPr>
        <w:tabs>
          <w:tab w:pos="706" w:val="left" w:leader="none"/>
          <w:tab w:pos="1199" w:val="left" w:leader="none"/>
        </w:tabs>
        <w:spacing w:line="244" w:lineRule="auto" w:before="0" w:after="0"/>
        <w:ind w:left="119" w:right="247" w:firstLine="360"/>
        <w:jc w:val="left"/>
        <w:rPr>
          <w:sz w:val="18"/>
        </w:rPr>
      </w:pPr>
      <w:r>
        <w:rPr>
          <w:sz w:val="18"/>
        </w:rPr>
        <w:t>我国的信访按内容可以分为三类，即参与类、求</w:t>
      </w:r>
      <w:r>
        <w:rPr>
          <w:spacing w:val="-16"/>
          <w:sz w:val="18"/>
        </w:rPr>
        <w:t>决</w:t>
      </w:r>
      <w:r>
        <w:rPr>
          <w:sz w:val="18"/>
        </w:rPr>
        <w:t>类和</w:t>
      </w:r>
      <w:r>
        <w:rPr>
          <w:sz w:val="18"/>
          <w:u w:val="single"/>
        </w:rPr>
        <w:t> </w:t>
        <w:tab/>
      </w:r>
      <w:r>
        <w:rPr>
          <w:sz w:val="18"/>
        </w:rPr>
        <w:t>类。</w:t>
      </w:r>
    </w:p>
    <w:p>
      <w:pPr>
        <w:pStyle w:val="ListParagraph"/>
        <w:numPr>
          <w:ilvl w:val="0"/>
          <w:numId w:val="20"/>
        </w:numPr>
        <w:tabs>
          <w:tab w:pos="706" w:val="left" w:leader="none"/>
          <w:tab w:pos="1515" w:val="left" w:leader="none"/>
        </w:tabs>
        <w:spacing w:line="242" w:lineRule="auto" w:before="0" w:after="0"/>
        <w:ind w:left="119" w:right="199" w:firstLine="360"/>
        <w:jc w:val="left"/>
        <w:rPr>
          <w:sz w:val="18"/>
        </w:rPr>
      </w:pPr>
      <w:r>
        <w:rPr>
          <w:rFonts w:ascii="Times New Roman" w:eastAsia="Times New Roman"/>
          <w:sz w:val="18"/>
          <w:u w:val="single"/>
        </w:rPr>
        <w:t> </w:t>
        <w:tab/>
      </w:r>
      <w:r>
        <w:rPr>
          <w:spacing w:val="-4"/>
          <w:sz w:val="18"/>
        </w:rPr>
        <w:t>是世界上第一部多边反腐败条约，对预防</w:t>
      </w:r>
      <w:r>
        <w:rPr>
          <w:sz w:val="18"/>
        </w:rPr>
        <w:t>贪污腐败行为规定得十分详细。</w:t>
      </w:r>
    </w:p>
    <w:p>
      <w:pPr>
        <w:pStyle w:val="ListParagraph"/>
        <w:numPr>
          <w:ilvl w:val="0"/>
          <w:numId w:val="20"/>
        </w:numPr>
        <w:tabs>
          <w:tab w:pos="796" w:val="left" w:leader="none"/>
        </w:tabs>
        <w:spacing w:line="240" w:lineRule="auto" w:before="0" w:after="0"/>
        <w:ind w:left="796" w:right="0" w:hanging="317"/>
        <w:jc w:val="left"/>
        <w:rPr>
          <w:sz w:val="18"/>
        </w:rPr>
      </w:pPr>
      <w:r>
        <w:rPr>
          <w:sz w:val="18"/>
        </w:rPr>
        <w:t>瑞典的议会监察专员一般从具有杰出法律知识和</w:t>
      </w:r>
    </w:p>
    <w:p>
      <w:pPr>
        <w:spacing w:after="0" w:line="240" w:lineRule="auto"/>
        <w:jc w:val="left"/>
        <w:rPr>
          <w:sz w:val="18"/>
        </w:rPr>
        <w:sectPr>
          <w:pgSz w:w="5960" w:h="10440"/>
          <w:pgMar w:header="0" w:footer="499" w:top="0" w:bottom="68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1939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1836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1734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1632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BodyText"/>
        <w:tabs>
          <w:tab w:pos="4758" w:val="left" w:leader="none"/>
        </w:tabs>
        <w:spacing w:line="242" w:lineRule="auto" w:before="83"/>
        <w:ind w:right="153"/>
      </w:pPr>
      <w:r>
        <w:rPr/>
        <w:t>秉性正直</w:t>
      </w:r>
      <w:r>
        <w:rPr>
          <w:spacing w:val="-44"/>
        </w:rPr>
        <w:t>、</w:t>
      </w:r>
      <w:r>
        <w:rPr/>
        <w:t>社会威望较高的无党派人士中选出</w:t>
      </w:r>
      <w:r>
        <w:rPr>
          <w:spacing w:val="-44"/>
        </w:rPr>
        <w:t>，</w:t>
      </w:r>
      <w:r>
        <w:rPr/>
        <w:t>只有</w:t>
      </w:r>
      <w:r>
        <w:rPr>
          <w:rFonts w:ascii="Times New Roman" w:eastAsia="Times New Roman"/>
          <w:u w:val="single"/>
        </w:rPr>
        <w:t> </w:t>
        <w:tab/>
        <w:t> </w:t>
      </w:r>
      <w:r>
        <w:rPr/>
        <w:t>有权罢免监察专员。</w:t>
      </w:r>
    </w:p>
    <w:p>
      <w:pPr>
        <w:pStyle w:val="Heading2"/>
        <w:spacing w:line="230" w:lineRule="exact" w:before="0"/>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20"/>
        </w:numPr>
        <w:tabs>
          <w:tab w:pos="706" w:val="left" w:leader="none"/>
        </w:tabs>
        <w:spacing w:line="240" w:lineRule="auto" w:before="2" w:after="0"/>
        <w:ind w:left="705" w:right="0" w:hanging="227"/>
        <w:jc w:val="left"/>
        <w:rPr>
          <w:sz w:val="18"/>
        </w:rPr>
      </w:pPr>
      <w:r>
        <w:rPr>
          <w:sz w:val="18"/>
        </w:rPr>
        <w:t>刑事抗诉</w:t>
      </w:r>
    </w:p>
    <w:p>
      <w:pPr>
        <w:pStyle w:val="ListParagraph"/>
        <w:numPr>
          <w:ilvl w:val="0"/>
          <w:numId w:val="20"/>
        </w:numPr>
        <w:tabs>
          <w:tab w:pos="706" w:val="left" w:leader="none"/>
        </w:tabs>
        <w:spacing w:line="240" w:lineRule="auto" w:before="2" w:after="0"/>
        <w:ind w:left="705" w:right="0" w:hanging="227"/>
        <w:jc w:val="left"/>
        <w:rPr>
          <w:sz w:val="18"/>
        </w:rPr>
      </w:pPr>
      <w:r>
        <w:rPr>
          <w:sz w:val="18"/>
        </w:rPr>
        <w:t>行政赔偿制度</w:t>
      </w:r>
    </w:p>
    <w:p>
      <w:pPr>
        <w:pStyle w:val="Heading2"/>
        <w:spacing w:before="5"/>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20"/>
        </w:numPr>
        <w:tabs>
          <w:tab w:pos="706" w:val="left" w:leader="none"/>
        </w:tabs>
        <w:spacing w:line="240" w:lineRule="auto" w:before="2" w:after="0"/>
        <w:ind w:left="705" w:right="0" w:hanging="227"/>
        <w:jc w:val="left"/>
        <w:rPr>
          <w:sz w:val="18"/>
        </w:rPr>
      </w:pPr>
      <w:r>
        <w:rPr>
          <w:sz w:val="18"/>
        </w:rPr>
        <w:t>简述清末的政党监督思想。</w:t>
      </w:r>
    </w:p>
    <w:p>
      <w:pPr>
        <w:pStyle w:val="ListParagraph"/>
        <w:numPr>
          <w:ilvl w:val="0"/>
          <w:numId w:val="20"/>
        </w:numPr>
        <w:tabs>
          <w:tab w:pos="706" w:val="left" w:leader="none"/>
        </w:tabs>
        <w:spacing w:line="240" w:lineRule="auto" w:before="4" w:after="0"/>
        <w:ind w:left="705" w:right="0" w:hanging="227"/>
        <w:jc w:val="left"/>
        <w:rPr>
          <w:sz w:val="18"/>
        </w:rPr>
      </w:pPr>
      <w:r>
        <w:rPr>
          <w:sz w:val="18"/>
        </w:rPr>
        <w:t>简述南京国民政府监察制度的特点。</w:t>
      </w:r>
    </w:p>
    <w:p>
      <w:pPr>
        <w:pStyle w:val="ListParagraph"/>
        <w:numPr>
          <w:ilvl w:val="0"/>
          <w:numId w:val="20"/>
        </w:numPr>
        <w:tabs>
          <w:tab w:pos="706" w:val="left" w:leader="none"/>
        </w:tabs>
        <w:spacing w:line="242" w:lineRule="auto" w:before="3" w:after="0"/>
        <w:ind w:left="539" w:right="427" w:hanging="60"/>
        <w:jc w:val="left"/>
        <w:rPr>
          <w:b/>
          <w:sz w:val="18"/>
        </w:rPr>
      </w:pPr>
      <w:r>
        <w:rPr>
          <w:spacing w:val="-1"/>
          <w:sz w:val="18"/>
        </w:rPr>
        <w:t>简述中国共产党的委员会在党内监督中的职责。</w:t>
      </w:r>
      <w:r>
        <w:rPr>
          <w:b/>
          <w:sz w:val="18"/>
        </w:rPr>
        <w:t>五、论述题（</w:t>
      </w:r>
      <w:r>
        <w:rPr>
          <w:b/>
          <w:spacing w:val="-12"/>
          <w:sz w:val="18"/>
        </w:rPr>
        <w:t>每小题 </w:t>
      </w:r>
      <w:r>
        <w:rPr>
          <w:rFonts w:ascii="Times New Roman" w:eastAsia="Times New Roman"/>
          <w:b/>
          <w:sz w:val="18"/>
        </w:rPr>
        <w:t>20</w:t>
      </w:r>
      <w:r>
        <w:rPr>
          <w:rFonts w:ascii="Times New Roman" w:eastAsia="Times New Roman"/>
          <w:b/>
          <w:spacing w:val="-3"/>
          <w:sz w:val="18"/>
        </w:rPr>
        <w:t> </w:t>
      </w:r>
      <w:r>
        <w:rPr>
          <w:b/>
          <w:spacing w:val="-12"/>
          <w:sz w:val="18"/>
        </w:rPr>
        <w:t>分，共 </w:t>
      </w:r>
      <w:r>
        <w:rPr>
          <w:rFonts w:ascii="Times New Roman" w:eastAsia="Times New Roman"/>
          <w:b/>
          <w:sz w:val="18"/>
        </w:rPr>
        <w:t>40</w:t>
      </w:r>
      <w:r>
        <w:rPr>
          <w:rFonts w:ascii="Times New Roman" w:eastAsia="Times New Roman"/>
          <w:b/>
          <w:spacing w:val="-1"/>
          <w:sz w:val="18"/>
        </w:rPr>
        <w:t> </w:t>
      </w:r>
      <w:r>
        <w:rPr>
          <w:b/>
          <w:sz w:val="18"/>
        </w:rPr>
        <w:t>分）</w:t>
      </w:r>
    </w:p>
    <w:p>
      <w:pPr>
        <w:pStyle w:val="ListParagraph"/>
        <w:numPr>
          <w:ilvl w:val="0"/>
          <w:numId w:val="20"/>
        </w:numPr>
        <w:tabs>
          <w:tab w:pos="706" w:val="left" w:leader="none"/>
        </w:tabs>
        <w:spacing w:line="230" w:lineRule="exact" w:before="0" w:after="0"/>
        <w:ind w:left="705" w:right="0" w:hanging="227"/>
        <w:jc w:val="left"/>
        <w:rPr>
          <w:rFonts w:ascii="Times New Roman" w:eastAsia="Times New Roman"/>
          <w:sz w:val="18"/>
        </w:rPr>
      </w:pPr>
      <w:r>
        <w:rPr>
          <w:sz w:val="18"/>
        </w:rPr>
        <w:t>什么是行政复议，行政复议的原则是什么</w:t>
      </w:r>
      <w:r>
        <w:rPr>
          <w:rFonts w:ascii="Times New Roman" w:eastAsia="Times New Roman"/>
          <w:sz w:val="18"/>
        </w:rPr>
        <w:t>?</w:t>
      </w:r>
    </w:p>
    <w:p>
      <w:pPr>
        <w:pStyle w:val="ListParagraph"/>
        <w:numPr>
          <w:ilvl w:val="0"/>
          <w:numId w:val="20"/>
        </w:numPr>
        <w:tabs>
          <w:tab w:pos="706" w:val="left" w:leader="none"/>
        </w:tabs>
        <w:spacing w:line="244" w:lineRule="auto" w:before="2" w:after="0"/>
        <w:ind w:left="119" w:right="156" w:firstLine="360"/>
        <w:jc w:val="left"/>
        <w:rPr>
          <w:sz w:val="18"/>
        </w:rPr>
      </w:pPr>
      <w:r>
        <w:rPr>
          <w:spacing w:val="-8"/>
          <w:sz w:val="18"/>
        </w:rPr>
        <w:t>请根据下列材料分析案例。</w:t>
      </w:r>
      <w:r>
        <w:rPr>
          <w:sz w:val="18"/>
        </w:rPr>
        <w:t>（</w:t>
      </w:r>
      <w:r>
        <w:rPr>
          <w:spacing w:val="-2"/>
          <w:sz w:val="18"/>
        </w:rPr>
        <w:t>案例分析可各抒己见， </w:t>
      </w:r>
      <w:r>
        <w:rPr>
          <w:sz w:val="18"/>
        </w:rPr>
        <w:t>但必须涵盖分析提示中的要点，展开论述）</w:t>
      </w:r>
    </w:p>
    <w:p>
      <w:pPr>
        <w:pStyle w:val="BodyText"/>
        <w:spacing w:line="242" w:lineRule="auto" w:before="0"/>
        <w:ind w:right="196" w:firstLine="360"/>
        <w:jc w:val="both"/>
      </w:pPr>
      <w:r>
        <w:rPr>
          <w:rFonts w:ascii="Times New Roman" w:eastAsia="Times New Roman"/>
        </w:rPr>
        <w:t>2007</w:t>
      </w:r>
      <w:r>
        <w:rPr>
          <w:rFonts w:ascii="Times New Roman" w:eastAsia="Times New Roman"/>
          <w:spacing w:val="10"/>
        </w:rPr>
        <w:t> </w:t>
      </w:r>
      <w:r>
        <w:rPr>
          <w:spacing w:val="-18"/>
        </w:rPr>
        <w:t>年 </w:t>
      </w:r>
      <w:r>
        <w:rPr>
          <w:rFonts w:ascii="Times New Roman" w:eastAsia="Times New Roman"/>
        </w:rPr>
        <w:t>1</w:t>
      </w:r>
      <w:r>
        <w:rPr>
          <w:rFonts w:ascii="Times New Roman" w:eastAsia="Times New Roman"/>
          <w:spacing w:val="14"/>
        </w:rPr>
        <w:t> </w:t>
      </w:r>
      <w:r>
        <w:rPr/>
        <w:t>月，湖南省衡阳市第十二届人民代表大会召开第五次会议。</w:t>
      </w:r>
      <w:r>
        <w:rPr>
          <w:rFonts w:ascii="Times New Roman" w:eastAsia="Times New Roman"/>
        </w:rPr>
        <w:t>1</w:t>
      </w:r>
      <w:r>
        <w:rPr>
          <w:rFonts w:ascii="Times New Roman" w:eastAsia="Times New Roman"/>
          <w:spacing w:val="11"/>
        </w:rPr>
        <w:t> </w:t>
      </w:r>
      <w:r>
        <w:rPr>
          <w:spacing w:val="-15"/>
        </w:rPr>
        <w:t>月 </w:t>
      </w:r>
      <w:r>
        <w:rPr>
          <w:rFonts w:ascii="Times New Roman" w:eastAsia="Times New Roman"/>
        </w:rPr>
        <w:t>24</w:t>
      </w:r>
      <w:r>
        <w:rPr>
          <w:rFonts w:ascii="Times New Roman" w:eastAsia="Times New Roman"/>
          <w:spacing w:val="9"/>
        </w:rPr>
        <w:t> </w:t>
      </w:r>
      <w:r>
        <w:rPr/>
        <w:t>日，会议对《湖南省衡阳市中级人</w:t>
      </w:r>
      <w:r>
        <w:rPr>
          <w:spacing w:val="-14"/>
        </w:rPr>
        <w:t>民法院工作报告》进行举手表决。结果，在应到代表 </w:t>
      </w:r>
      <w:r>
        <w:rPr>
          <w:rFonts w:ascii="Times New Roman" w:eastAsia="Times New Roman"/>
        </w:rPr>
        <w:t>511</w:t>
      </w:r>
      <w:r>
        <w:rPr>
          <w:rFonts w:ascii="Times New Roman" w:eastAsia="Times New Roman"/>
          <w:spacing w:val="39"/>
        </w:rPr>
        <w:t> </w:t>
      </w:r>
      <w:r>
        <w:rPr>
          <w:spacing w:val="-14"/>
        </w:rPr>
        <w:t>人</w:t>
      </w:r>
    </w:p>
    <w:p>
      <w:pPr>
        <w:pStyle w:val="BodyText"/>
        <w:spacing w:before="0"/>
        <w:jc w:val="both"/>
      </w:pPr>
      <w:r>
        <w:rPr/>
        <w:t>中，缺席代表 </w:t>
      </w:r>
      <w:r>
        <w:rPr>
          <w:rFonts w:ascii="Times New Roman" w:eastAsia="Times New Roman"/>
        </w:rPr>
        <w:t>199  </w:t>
      </w:r>
      <w:r>
        <w:rPr/>
        <w:t>人，反对票 </w:t>
      </w:r>
      <w:r>
        <w:rPr>
          <w:rFonts w:ascii="Times New Roman" w:eastAsia="Times New Roman"/>
        </w:rPr>
        <w:t>43  </w:t>
      </w:r>
      <w:r>
        <w:rPr/>
        <w:t>票、弃权票 </w:t>
      </w:r>
      <w:r>
        <w:rPr>
          <w:rFonts w:ascii="Times New Roman" w:eastAsia="Times New Roman"/>
        </w:rPr>
        <w:t>61</w:t>
      </w:r>
      <w:r>
        <w:rPr>
          <w:rFonts w:ascii="Times New Roman" w:eastAsia="Times New Roman"/>
          <w:spacing w:val="43"/>
        </w:rPr>
        <w:t> </w:t>
      </w:r>
      <w:r>
        <w:rPr/>
        <w:t>票，赞</w:t>
      </w:r>
    </w:p>
    <w:p>
      <w:pPr>
        <w:pStyle w:val="BodyText"/>
        <w:spacing w:before="1"/>
        <w:jc w:val="both"/>
      </w:pPr>
      <w:r>
        <w:rPr/>
        <w:t>成票 </w:t>
      </w:r>
      <w:r>
        <w:rPr>
          <w:rFonts w:ascii="Times New Roman" w:eastAsia="Times New Roman"/>
        </w:rPr>
        <w:t>174  </w:t>
      </w:r>
      <w:r>
        <w:rPr/>
        <w:t>票（投票总人数未包括在主席台上就座的多位代</w:t>
      </w:r>
    </w:p>
    <w:p>
      <w:pPr>
        <w:pStyle w:val="BodyText"/>
        <w:spacing w:line="242" w:lineRule="auto" w:before="3"/>
        <w:ind w:right="196"/>
        <w:jc w:val="right"/>
      </w:pPr>
      <w:r>
        <w:rPr/>
        <w:t>表</w:t>
      </w:r>
      <w:r>
        <w:rPr>
          <w:spacing w:val="-65"/>
        </w:rPr>
        <w:t>）</w:t>
      </w:r>
      <w:r>
        <w:rPr>
          <w:spacing w:val="-9"/>
        </w:rPr>
        <w:t>，赞成票远不足应到代表 </w:t>
      </w:r>
      <w:r>
        <w:rPr>
          <w:rFonts w:ascii="Times New Roman" w:hAnsi="Times New Roman" w:eastAsia="Times New Roman"/>
        </w:rPr>
        <w:t>511</w:t>
      </w:r>
      <w:r>
        <w:rPr>
          <w:rFonts w:ascii="Times New Roman" w:hAnsi="Times New Roman" w:eastAsia="Times New Roman"/>
          <w:spacing w:val="40"/>
        </w:rPr>
        <w:t> </w:t>
      </w:r>
      <w:r>
        <w:rPr>
          <w:spacing w:val="-8"/>
        </w:rPr>
        <w:t>人的半数，报告没有获得</w:t>
      </w:r>
      <w:r>
        <w:rPr>
          <w:spacing w:val="-7"/>
        </w:rPr>
        <w:t>衡阳市第十二届人大五次会议通过。会上，衡阳中院被部分</w:t>
      </w:r>
      <w:r>
        <w:rPr/>
        <w:t>人大代表斥为</w:t>
      </w:r>
      <w:r>
        <w:rPr>
          <w:rFonts w:ascii="Times New Roman" w:hAnsi="Times New Roman" w:eastAsia="Times New Roman"/>
        </w:rPr>
        <w:t>“</w:t>
      </w:r>
      <w:r>
        <w:rPr>
          <w:spacing w:val="-1"/>
        </w:rPr>
        <w:t>有法不依，司法不公；判人情官司，谁有钱帮谁；法院领导开茶楼；法院门难进、脸难看、事难办</w:t>
      </w:r>
      <w:r>
        <w:rPr>
          <w:rFonts w:ascii="Times New Roman" w:hAnsi="Times New Roman" w:eastAsia="Times New Roman"/>
        </w:rPr>
        <w:t>”</w:t>
      </w:r>
      <w:r>
        <w:rPr/>
        <w:t>。</w:t>
      </w:r>
      <w:r>
        <w:rPr>
          <w:spacing w:val="-6"/>
        </w:rPr>
        <w:t>两天后，衡阳市中院开始面向社会</w:t>
      </w:r>
      <w:r>
        <w:rPr>
          <w:rFonts w:ascii="Times New Roman" w:hAnsi="Times New Roman" w:eastAsia="Times New Roman"/>
        </w:rPr>
        <w:t>“</w:t>
      </w:r>
      <w:r>
        <w:rPr/>
        <w:t>开门整顿</w:t>
      </w:r>
      <w:r>
        <w:rPr>
          <w:rFonts w:ascii="Times New Roman" w:hAnsi="Times New Roman" w:eastAsia="Times New Roman"/>
        </w:rPr>
        <w:t>”</w:t>
      </w:r>
      <w:r>
        <w:rPr>
          <w:spacing w:val="-9"/>
        </w:rPr>
        <w:t>。部分人</w:t>
      </w:r>
    </w:p>
    <w:p>
      <w:pPr>
        <w:pStyle w:val="BodyText"/>
        <w:spacing w:line="242" w:lineRule="auto" w:before="4"/>
        <w:ind w:right="108"/>
      </w:pPr>
      <w:r>
        <w:rPr/>
        <w:t>大代表反映强烈的少数法院工作人员注法违纪行为成为整</w:t>
      </w:r>
      <w:r>
        <w:rPr>
          <w:spacing w:val="-16"/>
        </w:rPr>
        <w:t>顿重点。除公开有奖征集举报线索外，有关方面还巡查酒楼、</w:t>
      </w:r>
      <w:r>
        <w:rPr/>
        <w:t>茶馆 </w:t>
      </w:r>
      <w:r>
        <w:rPr>
          <w:rFonts w:ascii="Times New Roman" w:eastAsia="Times New Roman"/>
        </w:rPr>
        <w:t>124  </w:t>
      </w:r>
      <w:r>
        <w:rPr>
          <w:spacing w:val="-7"/>
        </w:rPr>
        <w:t>家，法庭 </w:t>
      </w:r>
      <w:r>
        <w:rPr>
          <w:rFonts w:ascii="Times New Roman" w:eastAsia="Times New Roman"/>
        </w:rPr>
        <w:t>10  </w:t>
      </w:r>
      <w:r>
        <w:rPr>
          <w:spacing w:val="-5"/>
        </w:rPr>
        <w:t>个，审查案件 </w:t>
      </w:r>
      <w:r>
        <w:rPr>
          <w:rFonts w:ascii="Times New Roman" w:eastAsia="Times New Roman"/>
        </w:rPr>
        <w:t>196  </w:t>
      </w:r>
      <w:r>
        <w:rPr>
          <w:spacing w:val="-6"/>
        </w:rPr>
        <w:t>件，查阅诉讼收</w:t>
      </w:r>
    </w:p>
    <w:p>
      <w:pPr>
        <w:pStyle w:val="BodyText"/>
        <w:spacing w:line="244" w:lineRule="auto" w:before="0"/>
        <w:ind w:right="108"/>
      </w:pPr>
      <w:r>
        <w:rPr/>
        <w:t>费票据 </w:t>
      </w:r>
      <w:r>
        <w:rPr>
          <w:rFonts w:ascii="Times New Roman" w:eastAsia="Times New Roman"/>
        </w:rPr>
        <w:t>197 </w:t>
      </w:r>
      <w:r>
        <w:rPr>
          <w:spacing w:val="-10"/>
        </w:rPr>
        <w:t>份，共收集、查访到法官违法违纪线索 </w:t>
      </w:r>
      <w:r>
        <w:rPr>
          <w:rFonts w:ascii="Times New Roman" w:eastAsia="Times New Roman"/>
        </w:rPr>
        <w:t>12 </w:t>
      </w:r>
      <w:r>
        <w:rPr>
          <w:spacing w:val="-7"/>
        </w:rPr>
        <w:t>条。</w:t>
      </w:r>
      <w:r>
        <w:rPr/>
        <w:t>部分法官被清除出法院机构。</w:t>
      </w:r>
    </w:p>
    <w:p>
      <w:pPr>
        <w:pStyle w:val="BodyText"/>
        <w:spacing w:line="228" w:lineRule="exact" w:before="0"/>
        <w:ind w:left="0" w:right="194"/>
        <w:jc w:val="right"/>
      </w:pPr>
      <w:r>
        <w:rPr>
          <w:rFonts w:ascii="Times New Roman" w:hAnsi="Times New Roman" w:eastAsia="Times New Roman"/>
        </w:rPr>
        <w:t>3</w:t>
      </w:r>
      <w:r>
        <w:rPr>
          <w:rFonts w:ascii="Times New Roman" w:hAnsi="Times New Roman" w:eastAsia="Times New Roman"/>
          <w:spacing w:val="-8"/>
        </w:rPr>
        <w:t> </w:t>
      </w:r>
      <w:r>
        <w:rPr>
          <w:spacing w:val="-12"/>
        </w:rPr>
        <w:t>个月后，衡阳中院的</w:t>
      </w:r>
      <w:r>
        <w:rPr>
          <w:rFonts w:ascii="Times New Roman" w:hAnsi="Times New Roman" w:eastAsia="Times New Roman"/>
        </w:rPr>
        <w:t>“</w:t>
      </w:r>
      <w:r>
        <w:rPr/>
        <w:t>开门整顿</w:t>
      </w:r>
      <w:r>
        <w:rPr>
          <w:rFonts w:ascii="Times New Roman" w:hAnsi="Times New Roman" w:eastAsia="Times New Roman"/>
        </w:rPr>
        <w:t>”</w:t>
      </w:r>
      <w:r>
        <w:rPr/>
        <w:t>被人大代表评价为</w:t>
      </w:r>
      <w:r>
        <w:rPr>
          <w:rFonts w:ascii="Times New Roman" w:hAnsi="Times New Roman" w:eastAsia="Times New Roman"/>
        </w:rPr>
        <w:t>“</w:t>
      </w:r>
      <w:r>
        <w:rPr/>
        <w:t>态</w:t>
      </w:r>
    </w:p>
    <w:p>
      <w:pPr>
        <w:pStyle w:val="BodyText"/>
        <w:ind w:left="0" w:right="193"/>
        <w:jc w:val="right"/>
        <w:rPr>
          <w:rFonts w:ascii="Times New Roman" w:hAnsi="Times New Roman" w:eastAsia="Times New Roman"/>
        </w:rPr>
      </w:pPr>
      <w:r>
        <w:rPr>
          <w:spacing w:val="-13"/>
        </w:rPr>
        <w:t>度端正，认识到位，措施过硬，效果明显</w:t>
      </w:r>
      <w:r>
        <w:rPr>
          <w:rFonts w:ascii="Times New Roman" w:hAnsi="Times New Roman" w:eastAsia="Times New Roman"/>
        </w:rPr>
        <w:t>”</w:t>
      </w:r>
      <w:r>
        <w:rPr>
          <w:spacing w:val="-41"/>
        </w:rPr>
        <w:t>。</w:t>
      </w:r>
      <w:r>
        <w:rPr>
          <w:rFonts w:ascii="Times New Roman" w:hAnsi="Times New Roman" w:eastAsia="Times New Roman"/>
        </w:rPr>
        <w:t>2007  </w:t>
      </w:r>
      <w:r>
        <w:rPr>
          <w:spacing w:val="-23"/>
        </w:rPr>
        <w:t>年 </w:t>
      </w:r>
      <w:r>
        <w:rPr>
          <w:rFonts w:ascii="Times New Roman" w:hAnsi="Times New Roman" w:eastAsia="Times New Roman"/>
        </w:rPr>
        <w:t>4</w:t>
      </w:r>
      <w:r>
        <w:rPr>
          <w:rFonts w:ascii="Times New Roman" w:hAnsi="Times New Roman" w:eastAsia="Times New Roman"/>
          <w:spacing w:val="-1"/>
        </w:rPr>
        <w:t> </w:t>
      </w:r>
      <w:r>
        <w:rPr/>
        <w:t>月 </w:t>
      </w:r>
      <w:r>
        <w:rPr>
          <w:rFonts w:ascii="Times New Roman" w:hAnsi="Times New Roman" w:eastAsia="Times New Roman"/>
        </w:rPr>
        <w:t>29</w:t>
      </w:r>
    </w:p>
    <w:p>
      <w:pPr>
        <w:pStyle w:val="BodyText"/>
        <w:spacing w:before="4"/>
        <w:ind w:left="0" w:right="199"/>
        <w:jc w:val="right"/>
      </w:pPr>
      <w:r>
        <w:rPr/>
        <w:t>日下午 </w:t>
      </w:r>
      <w:r>
        <w:rPr>
          <w:rFonts w:ascii="Times New Roman" w:eastAsia="Times New Roman"/>
        </w:rPr>
        <w:t>2  </w:t>
      </w:r>
      <w:r>
        <w:rPr/>
        <w:t>点，衡阳市第十二届人民代表大会临时会议只用</w:t>
      </w:r>
    </w:p>
    <w:p>
      <w:pPr>
        <w:pStyle w:val="BodyText"/>
        <w:spacing w:line="242" w:lineRule="auto"/>
        <w:ind w:right="199"/>
        <w:jc w:val="both"/>
      </w:pPr>
      <w:r>
        <w:rPr>
          <w:spacing w:val="-23"/>
        </w:rPr>
        <w:t>了 </w:t>
      </w:r>
      <w:r>
        <w:rPr>
          <w:rFonts w:ascii="Times New Roman" w:eastAsia="Times New Roman"/>
        </w:rPr>
        <w:t>15 </w:t>
      </w:r>
      <w:r>
        <w:rPr>
          <w:spacing w:val="-8"/>
        </w:rPr>
        <w:t>分钟，就以举手表决的方式，全票通过衡阳市中级人</w:t>
      </w:r>
      <w:r>
        <w:rPr/>
        <w:t>民法院工作报告。</w:t>
      </w:r>
    </w:p>
    <w:p>
      <w:pPr>
        <w:pStyle w:val="BodyText"/>
        <w:spacing w:line="230" w:lineRule="exact" w:before="0"/>
        <w:ind w:left="479"/>
        <w:jc w:val="both"/>
      </w:pPr>
      <w:r>
        <w:rPr>
          <w:rFonts w:ascii="Times New Roman" w:eastAsia="Times New Roman"/>
        </w:rPr>
        <w:t>2008  </w:t>
      </w:r>
      <w:r>
        <w:rPr>
          <w:spacing w:val="-1"/>
        </w:rPr>
        <w:t>年 </w:t>
      </w:r>
      <w:r>
        <w:rPr>
          <w:rFonts w:ascii="Times New Roman" w:eastAsia="Times New Roman"/>
        </w:rPr>
        <w:t>4</w:t>
      </w:r>
      <w:r>
        <w:rPr>
          <w:rFonts w:ascii="Times New Roman" w:eastAsia="Times New Roman"/>
          <w:spacing w:val="45"/>
        </w:rPr>
        <w:t> </w:t>
      </w:r>
      <w:r>
        <w:rPr>
          <w:spacing w:val="-6"/>
        </w:rPr>
        <w:t>月，原衡阳中院院长罗安荣退休。 </w:t>
      </w:r>
      <w:r>
        <w:rPr>
          <w:rFonts w:ascii="Times New Roman" w:eastAsia="Times New Roman"/>
        </w:rPr>
        <w:t>2008</w:t>
      </w:r>
      <w:r>
        <w:rPr>
          <w:rFonts w:ascii="Times New Roman" w:eastAsia="Times New Roman"/>
          <w:spacing w:val="-1"/>
        </w:rPr>
        <w:t> </w:t>
      </w:r>
      <w:r>
        <w:rPr/>
        <w:t>年</w:t>
      </w:r>
    </w:p>
    <w:p>
      <w:pPr>
        <w:pStyle w:val="BodyText"/>
        <w:spacing w:line="242" w:lineRule="auto" w:before="3"/>
        <w:ind w:right="112"/>
        <w:jc w:val="both"/>
      </w:pPr>
      <w:r>
        <w:rPr>
          <w:rFonts w:ascii="Times New Roman" w:hAnsi="Times New Roman" w:eastAsia="Times New Roman"/>
        </w:rPr>
        <w:t>6 </w:t>
      </w:r>
      <w:r>
        <w:rPr/>
        <w:t>月 </w:t>
      </w:r>
      <w:r>
        <w:rPr>
          <w:rFonts w:ascii="Times New Roman" w:hAnsi="Times New Roman" w:eastAsia="Times New Roman"/>
        </w:rPr>
        <w:t>25</w:t>
      </w:r>
      <w:r>
        <w:rPr>
          <w:rFonts w:ascii="Times New Roman" w:hAnsi="Times New Roman" w:eastAsia="Times New Roman"/>
          <w:spacing w:val="42"/>
        </w:rPr>
        <w:t> </w:t>
      </w:r>
      <w:r>
        <w:rPr/>
        <w:t>日，罗安荣被湖南省纪委宣布</w:t>
      </w:r>
      <w:r>
        <w:rPr>
          <w:rFonts w:ascii="Times New Roman" w:hAnsi="Times New Roman" w:eastAsia="Times New Roman"/>
        </w:rPr>
        <w:t>“</w:t>
      </w:r>
      <w:r>
        <w:rPr/>
        <w:t>双规</w:t>
      </w:r>
      <w:r>
        <w:rPr>
          <w:rFonts w:ascii="Times New Roman" w:hAnsi="Times New Roman" w:eastAsia="Times New Roman"/>
        </w:rPr>
        <w:t>”</w:t>
      </w:r>
      <w:r>
        <w:rPr/>
        <w:t>，带往长沙。</w:t>
      </w:r>
      <w:r>
        <w:rPr>
          <w:spacing w:val="-1"/>
        </w:rPr>
        <w:t>随后，衡阳市检察院对罗安荣以涉嫌巨额受贿案立案侦查。</w:t>
      </w:r>
      <w:r>
        <w:rPr>
          <w:rFonts w:ascii="Times New Roman" w:hAnsi="Times New Roman" w:eastAsia="Times New Roman"/>
        </w:rPr>
        <w:t>2008</w:t>
      </w:r>
      <w:r>
        <w:rPr>
          <w:rFonts w:ascii="Times New Roman" w:hAnsi="Times New Roman" w:eastAsia="Times New Roman"/>
          <w:spacing w:val="-2"/>
        </w:rPr>
        <w:t> </w:t>
      </w:r>
      <w:r>
        <w:rPr>
          <w:spacing w:val="-23"/>
        </w:rPr>
        <w:t>年 </w:t>
      </w:r>
      <w:r>
        <w:rPr>
          <w:rFonts w:ascii="Times New Roman" w:hAnsi="Times New Roman" w:eastAsia="Times New Roman"/>
        </w:rPr>
        <w:t>9</w:t>
      </w:r>
      <w:r>
        <w:rPr>
          <w:rFonts w:ascii="Times New Roman" w:hAnsi="Times New Roman" w:eastAsia="Times New Roman"/>
          <w:spacing w:val="-1"/>
        </w:rPr>
        <w:t> </w:t>
      </w:r>
      <w:r>
        <w:rPr>
          <w:spacing w:val="-23"/>
        </w:rPr>
        <w:t>月 </w:t>
      </w:r>
      <w:r>
        <w:rPr>
          <w:rFonts w:ascii="Times New Roman" w:hAnsi="Times New Roman" w:eastAsia="Times New Roman"/>
        </w:rPr>
        <w:t>11</w:t>
      </w:r>
      <w:r>
        <w:rPr>
          <w:rFonts w:ascii="Times New Roman" w:hAnsi="Times New Roman" w:eastAsia="Times New Roman"/>
          <w:spacing w:val="-4"/>
        </w:rPr>
        <w:t> </w:t>
      </w:r>
      <w:r>
        <w:rPr>
          <w:spacing w:val="-8"/>
        </w:rPr>
        <w:t>日罗安荣被刑事拘留，同年 </w:t>
      </w:r>
      <w:r>
        <w:rPr>
          <w:rFonts w:ascii="Times New Roman" w:hAnsi="Times New Roman" w:eastAsia="Times New Roman"/>
        </w:rPr>
        <w:t>9</w:t>
      </w:r>
      <w:r>
        <w:rPr>
          <w:rFonts w:ascii="Times New Roman" w:hAnsi="Times New Roman" w:eastAsia="Times New Roman"/>
          <w:spacing w:val="-1"/>
        </w:rPr>
        <w:t> </w:t>
      </w:r>
      <w:r>
        <w:rPr/>
        <w:t>月 </w:t>
      </w:r>
      <w:r>
        <w:rPr>
          <w:rFonts w:ascii="Times New Roman" w:hAnsi="Times New Roman" w:eastAsia="Times New Roman"/>
        </w:rPr>
        <w:t>24</w:t>
      </w:r>
      <w:r>
        <w:rPr>
          <w:rFonts w:ascii="Times New Roman" w:hAnsi="Times New Roman" w:eastAsia="Times New Roman"/>
          <w:spacing w:val="42"/>
        </w:rPr>
        <w:t> </w:t>
      </w:r>
      <w:r>
        <w:rPr/>
        <w:t>日被逮</w:t>
      </w:r>
    </w:p>
    <w:p>
      <w:pPr>
        <w:pStyle w:val="BodyText"/>
        <w:jc w:val="both"/>
      </w:pPr>
      <w:r>
        <w:rPr/>
        <w:t>捕。</w:t>
      </w:r>
      <w:r>
        <w:rPr>
          <w:rFonts w:ascii="Times New Roman" w:eastAsia="Times New Roman"/>
        </w:rPr>
        <w:t>2010 </w:t>
      </w:r>
      <w:r>
        <w:rPr/>
        <w:t>年 </w:t>
      </w:r>
      <w:r>
        <w:rPr>
          <w:rFonts w:ascii="Times New Roman" w:eastAsia="Times New Roman"/>
        </w:rPr>
        <w:t>4 </w:t>
      </w:r>
      <w:r>
        <w:rPr/>
        <w:t>月 </w:t>
      </w:r>
      <w:r>
        <w:rPr>
          <w:rFonts w:ascii="Times New Roman" w:eastAsia="Times New Roman"/>
        </w:rPr>
        <w:t>20 </w:t>
      </w:r>
      <w:r>
        <w:rPr/>
        <w:t>日，由湖南省高级人民法院指定管辖，</w:t>
      </w:r>
    </w:p>
    <w:p>
      <w:pPr>
        <w:spacing w:after="0"/>
        <w:jc w:val="both"/>
        <w:sectPr>
          <w:pgSz w:w="5960" w:h="10440"/>
          <w:pgMar w:header="0" w:footer="499" w:top="0" w:bottom="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15296"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14272"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13248"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12224"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196"/>
      </w:pPr>
      <w:r>
        <w:rPr>
          <w:spacing w:val="-6"/>
        </w:rPr>
        <w:t>怀化市中级人民法院对该案作出一审判决。被告人罗安荣犯</w:t>
      </w:r>
      <w:r>
        <w:rPr>
          <w:spacing w:val="-1"/>
        </w:rPr>
        <w:t>受贿罪，判处有期徒刑 </w:t>
      </w:r>
      <w:r>
        <w:rPr>
          <w:rFonts w:ascii="Times New Roman" w:eastAsia="Times New Roman"/>
        </w:rPr>
        <w:t>11</w:t>
      </w:r>
      <w:r>
        <w:rPr>
          <w:rFonts w:ascii="Times New Roman" w:eastAsia="Times New Roman"/>
          <w:spacing w:val="43"/>
        </w:rPr>
        <w:t> </w:t>
      </w:r>
      <w:r>
        <w:rPr/>
        <w:t>年，剥夺政治权利 </w:t>
      </w:r>
      <w:r>
        <w:rPr>
          <w:rFonts w:ascii="Times New Roman" w:eastAsia="Times New Roman"/>
        </w:rPr>
        <w:t>1  </w:t>
      </w:r>
      <w:r>
        <w:rPr>
          <w:spacing w:val="-4"/>
        </w:rPr>
        <w:t>年，并处</w:t>
      </w:r>
    </w:p>
    <w:p>
      <w:pPr>
        <w:pStyle w:val="BodyText"/>
        <w:spacing w:line="230" w:lineRule="exact" w:before="0"/>
      </w:pPr>
      <w:r>
        <w:rPr>
          <w:spacing w:val="-7"/>
        </w:rPr>
        <w:t>没收个人财产 </w:t>
      </w:r>
      <w:r>
        <w:rPr>
          <w:rFonts w:ascii="Times New Roman" w:eastAsia="Times New Roman"/>
        </w:rPr>
        <w:t>20  </w:t>
      </w:r>
      <w:r>
        <w:rPr>
          <w:spacing w:val="-7"/>
        </w:rPr>
        <w:t>万元；犯巨额财产来源不明罪，判处有期</w:t>
      </w:r>
    </w:p>
    <w:p>
      <w:pPr>
        <w:pStyle w:val="BodyText"/>
      </w:pPr>
      <w:r>
        <w:rPr/>
        <w:t>徒刑 </w:t>
      </w:r>
      <w:r>
        <w:rPr>
          <w:rFonts w:ascii="Times New Roman" w:eastAsia="Times New Roman"/>
        </w:rPr>
        <w:t>2 </w:t>
      </w:r>
      <w:r>
        <w:rPr/>
        <w:t>年，决定执行有期徒刑 </w:t>
      </w:r>
      <w:r>
        <w:rPr>
          <w:rFonts w:ascii="Times New Roman" w:eastAsia="Times New Roman"/>
        </w:rPr>
        <w:t>12 </w:t>
      </w:r>
      <w:r>
        <w:rPr/>
        <w:t>年，剥夺政治权利 </w:t>
      </w:r>
      <w:r>
        <w:rPr>
          <w:rFonts w:ascii="Times New Roman" w:eastAsia="Times New Roman"/>
        </w:rPr>
        <w:t>1 </w:t>
      </w:r>
      <w:r>
        <w:rPr/>
        <w:t>年，</w:t>
      </w:r>
    </w:p>
    <w:p>
      <w:pPr>
        <w:pStyle w:val="BodyText"/>
      </w:pPr>
      <w:r>
        <w:rPr/>
        <w:t>并处没收个人财产 </w:t>
      </w:r>
      <w:r>
        <w:rPr>
          <w:rFonts w:ascii="Times New Roman" w:eastAsia="Times New Roman"/>
        </w:rPr>
        <w:t>20 </w:t>
      </w:r>
      <w:r>
        <w:rPr/>
        <w:t>万元。</w:t>
      </w:r>
    </w:p>
    <w:p>
      <w:pPr>
        <w:pStyle w:val="BodyText"/>
        <w:spacing w:line="242" w:lineRule="auto" w:before="5"/>
        <w:ind w:right="108" w:firstLine="360"/>
      </w:pPr>
      <w:r>
        <w:rPr>
          <w:spacing w:val="-7"/>
        </w:rPr>
        <w:t>本案例值得注意的一个细节是：当天表决衡阳中院报告</w:t>
      </w:r>
      <w:r>
        <w:rPr>
          <w:spacing w:val="-21"/>
        </w:rPr>
        <w:t>的第一轮投票</w:t>
      </w:r>
      <w:r>
        <w:rPr>
          <w:spacing w:val="-3"/>
        </w:rPr>
        <w:t>（</w:t>
      </w:r>
      <w:r>
        <w:rPr/>
        <w:t>举手方式</w:t>
      </w:r>
      <w:r>
        <w:rPr>
          <w:spacing w:val="-89"/>
        </w:rPr>
        <w:t>）</w:t>
      </w:r>
      <w:r>
        <w:rPr>
          <w:spacing w:val="-16"/>
        </w:rPr>
        <w:t>中，反对票 </w:t>
      </w:r>
      <w:r>
        <w:rPr>
          <w:rFonts w:ascii="Times New Roman" w:hAnsi="Times New Roman" w:eastAsia="Times New Roman"/>
        </w:rPr>
        <w:t>36 </w:t>
      </w:r>
      <w:r>
        <w:rPr>
          <w:spacing w:val="-16"/>
        </w:rPr>
        <w:t>票，弃权票 </w:t>
      </w:r>
      <w:r>
        <w:rPr>
          <w:rFonts w:ascii="Times New Roman" w:hAnsi="Times New Roman" w:eastAsia="Times New Roman"/>
        </w:rPr>
        <w:t>45 </w:t>
      </w:r>
      <w:r>
        <w:rPr>
          <w:spacing w:val="-7"/>
        </w:rPr>
        <w:t>票， </w:t>
      </w:r>
      <w:r>
        <w:rPr/>
        <w:t>按照</w:t>
      </w:r>
      <w:r>
        <w:rPr>
          <w:rFonts w:ascii="Times New Roman" w:hAnsi="Times New Roman" w:eastAsia="Times New Roman"/>
          <w:spacing w:val="4"/>
        </w:rPr>
        <w:t>“</w:t>
      </w:r>
      <w:r>
        <w:rPr>
          <w:spacing w:val="1"/>
        </w:rPr>
        <w:t>总票数</w:t>
      </w:r>
      <w:r>
        <w:rPr>
          <w:rFonts w:ascii="Times New Roman" w:hAnsi="Times New Roman" w:eastAsia="Times New Roman"/>
        </w:rPr>
        <w:t>-</w:t>
      </w:r>
      <w:r>
        <w:rPr/>
        <w:t>反对票</w:t>
      </w:r>
      <w:r>
        <w:rPr>
          <w:rFonts w:ascii="Times New Roman" w:hAnsi="Times New Roman" w:eastAsia="Times New Roman"/>
          <w:spacing w:val="4"/>
        </w:rPr>
        <w:t>-</w:t>
      </w:r>
      <w:r>
        <w:rPr/>
        <w:t>弃权票</w:t>
      </w:r>
      <w:r>
        <w:rPr>
          <w:rFonts w:ascii="Times New Roman" w:hAnsi="Times New Roman" w:eastAsia="Times New Roman"/>
          <w:spacing w:val="4"/>
        </w:rPr>
        <w:t>=</w:t>
      </w:r>
      <w:r>
        <w:rPr/>
        <w:t>赞成票</w:t>
      </w:r>
      <w:r>
        <w:rPr>
          <w:rFonts w:ascii="Times New Roman" w:hAnsi="Times New Roman" w:eastAsia="Times New Roman"/>
          <w:spacing w:val="4"/>
        </w:rPr>
        <w:t>”</w:t>
      </w:r>
      <w:r>
        <w:rPr/>
        <w:t>的通常做法，赞成票</w:t>
      </w:r>
      <w:r>
        <w:rPr>
          <w:spacing w:val="-7"/>
        </w:rPr>
        <w:t>超过总票数一半，应通过中院报告。但第一轮点票过后，一</w:t>
      </w:r>
      <w:r>
        <w:rPr>
          <w:spacing w:val="-13"/>
        </w:rPr>
        <w:t>些人大代表要求清点赞成票数，如果赞成票数不过半就不能</w:t>
      </w:r>
      <w:r>
        <w:rPr>
          <w:spacing w:val="-14"/>
        </w:rPr>
        <w:t>通过中院报告，主持会议的衡阳市人大常委会副主任与衡阳</w:t>
      </w:r>
      <w:r>
        <w:rPr>
          <w:spacing w:val="-15"/>
        </w:rPr>
        <w:t>市市委书记商量后，同意了代表们的意见，故举行了第二轮</w:t>
      </w:r>
      <w:r>
        <w:rPr>
          <w:spacing w:val="-17"/>
        </w:rPr>
        <w:t>表决，清点出来的第二轮投票结果是反对票 </w:t>
      </w:r>
      <w:r>
        <w:rPr>
          <w:rFonts w:ascii="Times New Roman" w:hAnsi="Times New Roman" w:eastAsia="Times New Roman"/>
        </w:rPr>
        <w:t>43 </w:t>
      </w:r>
      <w:r>
        <w:rPr/>
        <w:t>票、弃权票</w:t>
      </w:r>
    </w:p>
    <w:p>
      <w:pPr>
        <w:pStyle w:val="BodyText"/>
        <w:spacing w:line="242" w:lineRule="auto" w:before="4"/>
        <w:ind w:right="199"/>
        <w:jc w:val="both"/>
      </w:pPr>
      <w:r>
        <w:rPr>
          <w:rFonts w:ascii="Times New Roman" w:eastAsia="Times New Roman"/>
        </w:rPr>
        <w:t>61 </w:t>
      </w:r>
      <w:r>
        <w:rPr>
          <w:spacing w:val="-7"/>
        </w:rPr>
        <w:t>票，赞成票 </w:t>
      </w:r>
      <w:r>
        <w:rPr>
          <w:rFonts w:ascii="Times New Roman" w:eastAsia="Times New Roman"/>
        </w:rPr>
        <w:t>174 </w:t>
      </w:r>
      <w:r>
        <w:rPr>
          <w:spacing w:val="-11"/>
        </w:rPr>
        <w:t>票，未过半数</w:t>
      </w:r>
      <w:r>
        <w:rPr>
          <w:spacing w:val="-3"/>
        </w:rPr>
        <w:t>（</w:t>
      </w:r>
      <w:r>
        <w:rPr>
          <w:spacing w:val="-2"/>
        </w:rPr>
        <w:t>投票总人数未包括在主</w:t>
      </w:r>
      <w:r>
        <w:rPr>
          <w:spacing w:val="-8"/>
        </w:rPr>
        <w:t>席台土就座的多位代表，点票时，人大常委会副主任提醒点</w:t>
      </w:r>
      <w:r>
        <w:rPr>
          <w:spacing w:val="-10"/>
        </w:rPr>
        <w:t>票的工作人员，主席台上的人也要点进去，但工作人员告诉</w:t>
      </w:r>
      <w:r>
        <w:rPr/>
        <w:t>他，全算上也不够</w:t>
      </w:r>
      <w:r>
        <w:rPr>
          <w:spacing w:val="-89"/>
        </w:rPr>
        <w:t>）</w:t>
      </w:r>
      <w:r>
        <w:rPr/>
        <w:t>。</w:t>
      </w:r>
    </w:p>
    <w:p>
      <w:pPr>
        <w:pStyle w:val="BodyText"/>
        <w:spacing w:before="1"/>
        <w:ind w:left="479"/>
      </w:pPr>
      <w:r>
        <w:rPr/>
        <w:t>分析要点提示：</w:t>
      </w:r>
    </w:p>
    <w:p>
      <w:pPr>
        <w:pStyle w:val="ListParagraph"/>
        <w:numPr>
          <w:ilvl w:val="0"/>
          <w:numId w:val="21"/>
        </w:numPr>
        <w:tabs>
          <w:tab w:pos="932" w:val="left" w:leader="none"/>
        </w:tabs>
        <w:spacing w:line="240" w:lineRule="auto" w:before="3" w:after="0"/>
        <w:ind w:left="931" w:right="0" w:hanging="453"/>
        <w:jc w:val="left"/>
        <w:rPr>
          <w:rFonts w:ascii="Times New Roman" w:eastAsia="Times New Roman"/>
          <w:sz w:val="18"/>
        </w:rPr>
      </w:pPr>
      <w:r>
        <w:rPr>
          <w:sz w:val="18"/>
        </w:rPr>
        <w:t>本案属于何种类型的监督</w:t>
      </w:r>
      <w:r>
        <w:rPr>
          <w:rFonts w:ascii="Times New Roman" w:eastAsia="Times New Roman"/>
          <w:sz w:val="18"/>
        </w:rPr>
        <w:t>?</w:t>
      </w:r>
      <w:r>
        <w:rPr>
          <w:sz w:val="18"/>
        </w:rPr>
        <w:t>其依据何在</w:t>
      </w:r>
      <w:r>
        <w:rPr>
          <w:rFonts w:ascii="Times New Roman" w:eastAsia="Times New Roman"/>
          <w:sz w:val="18"/>
        </w:rPr>
        <w:t>?</w:t>
      </w:r>
      <w:r>
        <w:rPr>
          <w:sz w:val="18"/>
        </w:rPr>
        <w:t>有何意义</w:t>
      </w:r>
      <w:r>
        <w:rPr>
          <w:rFonts w:ascii="Times New Roman" w:eastAsia="Times New Roman"/>
          <w:sz w:val="18"/>
        </w:rPr>
        <w:t>?</w:t>
      </w:r>
    </w:p>
    <w:p>
      <w:pPr>
        <w:pStyle w:val="ListParagraph"/>
        <w:numPr>
          <w:ilvl w:val="0"/>
          <w:numId w:val="21"/>
        </w:numPr>
        <w:tabs>
          <w:tab w:pos="932" w:val="left" w:leader="none"/>
        </w:tabs>
        <w:spacing w:line="240" w:lineRule="auto" w:before="4" w:after="0"/>
        <w:ind w:left="931" w:right="0" w:hanging="453"/>
        <w:jc w:val="left"/>
        <w:rPr>
          <w:sz w:val="18"/>
        </w:rPr>
      </w:pPr>
      <w:r>
        <w:rPr>
          <w:sz w:val="18"/>
        </w:rPr>
        <w:t>听取与审议报告这种监督方式应经过什么样的程</w:t>
      </w:r>
    </w:p>
    <w:p>
      <w:pPr>
        <w:pStyle w:val="BodyText"/>
        <w:rPr>
          <w:rFonts w:ascii="Times New Roman" w:eastAsia="Times New Roman"/>
        </w:rPr>
      </w:pPr>
      <w:r>
        <w:rPr/>
        <w:t>序</w:t>
      </w:r>
      <w:r>
        <w:rPr>
          <w:rFonts w:ascii="Times New Roman" w:eastAsia="Times New Roman"/>
        </w:rPr>
        <w:t>?</w:t>
      </w:r>
    </w:p>
    <w:p>
      <w:pPr>
        <w:spacing w:after="0"/>
        <w:rPr>
          <w:rFonts w:ascii="Times New Roman" w:eastAsia="Times New Roman"/>
        </w:rPr>
        <w:sectPr>
          <w:pgSz w:w="5960" w:h="10440"/>
          <w:pgMar w:header="0" w:footer="499" w:top="0" w:bottom="2800" w:left="560" w:right="480"/>
        </w:sectPr>
      </w:pPr>
    </w:p>
    <w:p>
      <w:pPr>
        <w:pStyle w:val="BodyText"/>
        <w:spacing w:before="0"/>
        <w:ind w:left="0"/>
        <w:rPr>
          <w:rFonts w:ascii="Times New Roman"/>
          <w:sz w:val="20"/>
        </w:rPr>
      </w:pPr>
      <w:r>
        <w:rPr/>
        <w:pict>
          <v:shape style="position:absolute;margin-left:175.440002pt;margin-top:195.12001pt;width:121.45pt;height:121.35pt;mso-position-horizontal-relative:page;mso-position-vertical-relative:page;z-index:-252211200"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10176"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09152"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08128"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0"/>
        <w:ind w:left="0"/>
        <w:rPr>
          <w:rFonts w:ascii="Times New Roman"/>
          <w:sz w:val="20"/>
        </w:rPr>
      </w:pPr>
    </w:p>
    <w:p>
      <w:pPr>
        <w:pStyle w:val="Heading1"/>
      </w:pPr>
      <w:bookmarkStart w:name="《监督学》习题三答案" w:id="6"/>
      <w:bookmarkEnd w:id="6"/>
      <w:r>
        <w:rPr/>
      </w:r>
      <w:r>
        <w:rPr/>
        <w:t>《监督学》习题三答案</w:t>
      </w:r>
    </w:p>
    <w:p>
      <w:pPr>
        <w:pStyle w:val="Heading2"/>
        <w:spacing w:line="230" w:lineRule="exact" w:before="191"/>
      </w:pPr>
      <w:r>
        <w:rPr/>
        <w:t>一、多项选择题（每小题 </w:t>
      </w:r>
      <w:r>
        <w:rPr>
          <w:rFonts w:ascii="Times New Roman" w:eastAsia="Times New Roman"/>
        </w:rPr>
        <w:t>2  </w:t>
      </w:r>
      <w:r>
        <w:rPr/>
        <w:t>分，共 </w:t>
      </w:r>
      <w:r>
        <w:rPr>
          <w:rFonts w:ascii="Times New Roman" w:eastAsia="Times New Roman"/>
        </w:rPr>
        <w:t>10  </w:t>
      </w:r>
      <w:r>
        <w:rPr/>
        <w:t>分）</w:t>
      </w:r>
    </w:p>
    <w:p>
      <w:pPr>
        <w:pStyle w:val="BodyText"/>
        <w:tabs>
          <w:tab w:pos="1383" w:val="left" w:leader="none"/>
          <w:tab w:pos="2324" w:val="left" w:leader="none"/>
          <w:tab w:pos="3099" w:val="left" w:leader="none"/>
          <w:tab w:pos="3875" w:val="left" w:leader="none"/>
        </w:tabs>
        <w:spacing w:before="0"/>
        <w:ind w:left="479"/>
        <w:rPr>
          <w:rFonts w:ascii="Times New Roman"/>
        </w:rPr>
      </w:pPr>
      <w:r>
        <w:rPr>
          <w:rFonts w:ascii="Times New Roman"/>
        </w:rPr>
        <w:t>1.ABCD</w:t>
        <w:tab/>
        <w:t>2.</w:t>
      </w:r>
      <w:r>
        <w:rPr>
          <w:rFonts w:ascii="Times New Roman"/>
          <w:spacing w:val="-12"/>
        </w:rPr>
        <w:t> </w:t>
      </w:r>
      <w:r>
        <w:rPr>
          <w:rFonts w:ascii="Times New Roman"/>
        </w:rPr>
        <w:t>ABCD</w:t>
        <w:tab/>
        <w:t>3.BCD</w:t>
        <w:tab/>
        <w:t>4.BCD</w:t>
        <w:tab/>
        <w:t>5.ACD</w:t>
      </w:r>
    </w:p>
    <w:p>
      <w:pPr>
        <w:pStyle w:val="Heading2"/>
      </w:pPr>
      <w:r>
        <w:rPr/>
        <w:t>二、填空题（每小题 </w:t>
      </w:r>
      <w:r>
        <w:rPr>
          <w:rFonts w:ascii="Times New Roman" w:eastAsia="Times New Roman"/>
        </w:rPr>
        <w:t>1 </w:t>
      </w:r>
      <w:r>
        <w:rPr/>
        <w:t>分，共 </w:t>
      </w:r>
      <w:r>
        <w:rPr>
          <w:rFonts w:ascii="Times New Roman" w:eastAsia="Times New Roman"/>
        </w:rPr>
        <w:t>10 </w:t>
      </w:r>
      <w:r>
        <w:rPr/>
        <w:t>分）</w:t>
      </w:r>
    </w:p>
    <w:p>
      <w:pPr>
        <w:pStyle w:val="ListParagraph"/>
        <w:numPr>
          <w:ilvl w:val="0"/>
          <w:numId w:val="22"/>
        </w:numPr>
        <w:tabs>
          <w:tab w:pos="617" w:val="left" w:leader="none"/>
        </w:tabs>
        <w:spacing w:line="240" w:lineRule="auto" w:before="2" w:after="0"/>
        <w:ind w:left="616" w:right="0" w:hanging="138"/>
        <w:jc w:val="left"/>
        <w:rPr>
          <w:sz w:val="18"/>
        </w:rPr>
      </w:pPr>
      <w:r>
        <w:rPr>
          <w:sz w:val="18"/>
        </w:rPr>
        <w:t>纠正</w:t>
      </w:r>
    </w:p>
    <w:p>
      <w:pPr>
        <w:pStyle w:val="ListParagraph"/>
        <w:numPr>
          <w:ilvl w:val="0"/>
          <w:numId w:val="22"/>
        </w:numPr>
        <w:tabs>
          <w:tab w:pos="617" w:val="left" w:leader="none"/>
        </w:tabs>
        <w:spacing w:line="240" w:lineRule="auto" w:before="2" w:after="0"/>
        <w:ind w:left="616" w:right="0" w:hanging="138"/>
        <w:jc w:val="left"/>
        <w:rPr>
          <w:sz w:val="18"/>
        </w:rPr>
      </w:pPr>
      <w:r>
        <w:rPr>
          <w:sz w:val="18"/>
        </w:rPr>
        <w:t>相对</w:t>
      </w:r>
    </w:p>
    <w:p>
      <w:pPr>
        <w:pStyle w:val="ListParagraph"/>
        <w:numPr>
          <w:ilvl w:val="0"/>
          <w:numId w:val="22"/>
        </w:numPr>
        <w:tabs>
          <w:tab w:pos="617" w:val="left" w:leader="none"/>
        </w:tabs>
        <w:spacing w:line="240" w:lineRule="auto" w:before="5" w:after="0"/>
        <w:ind w:left="616" w:right="0" w:hanging="138"/>
        <w:jc w:val="left"/>
        <w:rPr>
          <w:sz w:val="18"/>
        </w:rPr>
      </w:pPr>
      <w:r>
        <w:rPr>
          <w:sz w:val="18"/>
        </w:rPr>
        <w:t>公权力</w:t>
      </w:r>
    </w:p>
    <w:p>
      <w:pPr>
        <w:pStyle w:val="ListParagraph"/>
        <w:numPr>
          <w:ilvl w:val="0"/>
          <w:numId w:val="22"/>
        </w:numPr>
        <w:tabs>
          <w:tab w:pos="617" w:val="left" w:leader="none"/>
        </w:tabs>
        <w:spacing w:line="240" w:lineRule="auto" w:before="2" w:after="0"/>
        <w:ind w:left="616" w:right="0" w:hanging="138"/>
        <w:jc w:val="left"/>
        <w:rPr>
          <w:sz w:val="18"/>
        </w:rPr>
      </w:pPr>
      <w:r>
        <w:rPr>
          <w:sz w:val="18"/>
        </w:rPr>
        <w:t>统一战线</w:t>
      </w:r>
    </w:p>
    <w:p>
      <w:pPr>
        <w:pStyle w:val="ListParagraph"/>
        <w:numPr>
          <w:ilvl w:val="0"/>
          <w:numId w:val="22"/>
        </w:numPr>
        <w:tabs>
          <w:tab w:pos="706" w:val="left" w:leader="none"/>
        </w:tabs>
        <w:spacing w:line="240" w:lineRule="auto" w:before="2" w:after="0"/>
        <w:ind w:left="705" w:right="0" w:hanging="227"/>
        <w:jc w:val="left"/>
        <w:rPr>
          <w:sz w:val="18"/>
        </w:rPr>
      </w:pPr>
      <w:r>
        <w:rPr>
          <w:sz w:val="18"/>
        </w:rPr>
        <w:t>视察</w:t>
      </w:r>
    </w:p>
    <w:p>
      <w:pPr>
        <w:pStyle w:val="ListParagraph"/>
        <w:numPr>
          <w:ilvl w:val="0"/>
          <w:numId w:val="22"/>
        </w:numPr>
        <w:tabs>
          <w:tab w:pos="701" w:val="left" w:leader="none"/>
        </w:tabs>
        <w:spacing w:line="240" w:lineRule="auto" w:before="5" w:after="0"/>
        <w:ind w:left="700" w:right="0" w:hanging="222"/>
        <w:jc w:val="left"/>
        <w:rPr>
          <w:sz w:val="18"/>
        </w:rPr>
      </w:pPr>
      <w:r>
        <w:rPr>
          <w:sz w:val="18"/>
        </w:rPr>
        <w:t>公民</w:t>
      </w:r>
    </w:p>
    <w:p>
      <w:pPr>
        <w:pStyle w:val="ListParagraph"/>
        <w:numPr>
          <w:ilvl w:val="0"/>
          <w:numId w:val="22"/>
        </w:numPr>
        <w:tabs>
          <w:tab w:pos="706" w:val="left" w:leader="none"/>
        </w:tabs>
        <w:spacing w:line="240" w:lineRule="auto" w:before="2" w:after="0"/>
        <w:ind w:left="705" w:right="0" w:hanging="227"/>
        <w:jc w:val="left"/>
        <w:rPr>
          <w:sz w:val="18"/>
        </w:rPr>
      </w:pPr>
      <w:r>
        <w:rPr>
          <w:sz w:val="18"/>
        </w:rPr>
        <w:t>公开性</w:t>
      </w:r>
    </w:p>
    <w:p>
      <w:pPr>
        <w:pStyle w:val="ListParagraph"/>
        <w:numPr>
          <w:ilvl w:val="0"/>
          <w:numId w:val="22"/>
        </w:numPr>
        <w:tabs>
          <w:tab w:pos="706" w:val="left" w:leader="none"/>
        </w:tabs>
        <w:spacing w:line="240" w:lineRule="auto" w:before="2" w:after="0"/>
        <w:ind w:left="705" w:right="0" w:hanging="227"/>
        <w:jc w:val="left"/>
        <w:rPr>
          <w:sz w:val="18"/>
        </w:rPr>
      </w:pPr>
      <w:r>
        <w:rPr>
          <w:sz w:val="18"/>
        </w:rPr>
        <w:t>诉讼</w:t>
      </w:r>
    </w:p>
    <w:p>
      <w:pPr>
        <w:pStyle w:val="ListParagraph"/>
        <w:numPr>
          <w:ilvl w:val="0"/>
          <w:numId w:val="22"/>
        </w:numPr>
        <w:tabs>
          <w:tab w:pos="706" w:val="left" w:leader="none"/>
        </w:tabs>
        <w:spacing w:line="240" w:lineRule="auto" w:before="2" w:after="0"/>
        <w:ind w:left="705" w:right="0" w:hanging="227"/>
        <w:jc w:val="left"/>
        <w:rPr>
          <w:sz w:val="18"/>
        </w:rPr>
      </w:pPr>
      <w:r>
        <w:rPr>
          <w:sz w:val="18"/>
        </w:rPr>
        <w:t>《美洲反腐败公约》</w:t>
      </w:r>
    </w:p>
    <w:p>
      <w:pPr>
        <w:pStyle w:val="ListParagraph"/>
        <w:numPr>
          <w:ilvl w:val="0"/>
          <w:numId w:val="22"/>
        </w:numPr>
        <w:tabs>
          <w:tab w:pos="706" w:val="left" w:leader="none"/>
        </w:tabs>
        <w:spacing w:line="240" w:lineRule="auto" w:before="2" w:after="0"/>
        <w:ind w:left="705" w:right="0" w:hanging="227"/>
        <w:jc w:val="left"/>
        <w:rPr>
          <w:sz w:val="18"/>
        </w:rPr>
      </w:pPr>
      <w:r>
        <w:rPr>
          <w:sz w:val="18"/>
        </w:rPr>
        <w:t>议会</w:t>
      </w:r>
    </w:p>
    <w:p>
      <w:pPr>
        <w:pStyle w:val="Heading2"/>
        <w:spacing w:before="5"/>
        <w:jc w:val="both"/>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22"/>
        </w:numPr>
        <w:tabs>
          <w:tab w:pos="708" w:val="left" w:leader="none"/>
        </w:tabs>
        <w:spacing w:line="242" w:lineRule="auto" w:before="2" w:after="0"/>
        <w:ind w:left="119" w:right="199" w:firstLine="360"/>
        <w:jc w:val="both"/>
        <w:rPr>
          <w:sz w:val="18"/>
        </w:rPr>
      </w:pPr>
      <w:r>
        <w:rPr>
          <w:sz w:val="18"/>
        </w:rPr>
        <w:t>刑事抗诉是指人民检察院依法通过诉讼程序要求人民法院对确有错误的刑事判决和裁定予以重新审理的一种</w:t>
      </w:r>
      <w:r>
        <w:rPr>
          <w:spacing w:val="-11"/>
          <w:sz w:val="18"/>
        </w:rPr>
        <w:t>法律监督活动。刑事抗诉是国家法律监督机关对国家审判机</w:t>
      </w:r>
      <w:r>
        <w:rPr>
          <w:sz w:val="18"/>
        </w:rPr>
        <w:t>关的审判活动实行法律监督的一项重要内容。</w:t>
      </w:r>
    </w:p>
    <w:p>
      <w:pPr>
        <w:pStyle w:val="ListParagraph"/>
        <w:numPr>
          <w:ilvl w:val="0"/>
          <w:numId w:val="22"/>
        </w:numPr>
        <w:tabs>
          <w:tab w:pos="708" w:val="left" w:leader="none"/>
        </w:tabs>
        <w:spacing w:line="242" w:lineRule="auto" w:before="2" w:after="0"/>
        <w:ind w:left="119" w:right="199" w:firstLine="360"/>
        <w:jc w:val="both"/>
        <w:rPr>
          <w:sz w:val="18"/>
        </w:rPr>
      </w:pPr>
      <w:r>
        <w:rPr>
          <w:sz w:val="18"/>
        </w:rPr>
        <w:t>行政赔偿制度是指国家行政机关及其工作人员，违</w:t>
      </w:r>
      <w:r>
        <w:rPr>
          <w:spacing w:val="-12"/>
          <w:sz w:val="18"/>
        </w:rPr>
        <w:t>法行使职权，侵犯公民、法人和其他组织的合法权益并造成</w:t>
      </w:r>
      <w:r>
        <w:rPr>
          <w:sz w:val="18"/>
        </w:rPr>
        <w:t>损害，由国家承担责任对受害人予以赔偿的法律制度。</w:t>
      </w:r>
    </w:p>
    <w:p>
      <w:pPr>
        <w:pStyle w:val="Heading2"/>
        <w:jc w:val="both"/>
      </w:pPr>
      <w:r>
        <w:rPr/>
        <w:t>四、简答题（每小题 </w:t>
      </w:r>
      <w:r>
        <w:rPr>
          <w:rFonts w:ascii="Times New Roman" w:eastAsia="Times New Roman"/>
        </w:rPr>
        <w:t>10 </w:t>
      </w:r>
      <w:r>
        <w:rPr/>
        <w:t>分，共 </w:t>
      </w:r>
      <w:r>
        <w:rPr>
          <w:rFonts w:ascii="Times New Roman" w:eastAsia="Times New Roman"/>
        </w:rPr>
        <w:t>30 </w:t>
      </w:r>
      <w:r>
        <w:rPr/>
        <w:t>分）</w:t>
      </w:r>
    </w:p>
    <w:p>
      <w:pPr>
        <w:pStyle w:val="ListParagraph"/>
        <w:numPr>
          <w:ilvl w:val="0"/>
          <w:numId w:val="22"/>
        </w:numPr>
        <w:tabs>
          <w:tab w:pos="706" w:val="left" w:leader="none"/>
        </w:tabs>
        <w:spacing w:line="240" w:lineRule="auto" w:before="2" w:after="0"/>
        <w:ind w:left="705" w:right="0" w:hanging="227"/>
        <w:jc w:val="both"/>
        <w:rPr>
          <w:sz w:val="18"/>
        </w:rPr>
      </w:pPr>
      <w:r>
        <w:rPr>
          <w:sz w:val="18"/>
        </w:rPr>
        <w:t>清末政党监督思想主要体现在以下方面 ：</w:t>
      </w:r>
    </w:p>
    <w:p>
      <w:pPr>
        <w:pStyle w:val="ListParagraph"/>
        <w:numPr>
          <w:ilvl w:val="0"/>
          <w:numId w:val="23"/>
        </w:numPr>
        <w:tabs>
          <w:tab w:pos="932" w:val="left" w:leader="none"/>
        </w:tabs>
        <w:spacing w:line="244" w:lineRule="auto" w:before="2" w:after="0"/>
        <w:ind w:left="119" w:right="199" w:firstLine="360"/>
        <w:jc w:val="both"/>
        <w:rPr>
          <w:sz w:val="18"/>
        </w:rPr>
      </w:pPr>
      <w:r>
        <w:rPr>
          <w:spacing w:val="-1"/>
          <w:sz w:val="18"/>
        </w:rPr>
        <w:t>政党易于监督政府。政党起着社会平衡和稳定的</w:t>
      </w:r>
      <w:r>
        <w:rPr>
          <w:spacing w:val="-8"/>
          <w:sz w:val="18"/>
        </w:rPr>
        <w:t>作用，所以易于监督政府。</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3"/>
        </w:numPr>
        <w:tabs>
          <w:tab w:pos="932" w:val="left" w:leader="none"/>
        </w:tabs>
        <w:spacing w:line="242" w:lineRule="auto" w:before="0" w:after="0"/>
        <w:ind w:left="119" w:right="199" w:firstLine="360"/>
        <w:jc w:val="both"/>
        <w:rPr>
          <w:sz w:val="18"/>
        </w:rPr>
      </w:pPr>
      <w:r>
        <w:rPr>
          <w:spacing w:val="-1"/>
          <w:sz w:val="18"/>
        </w:rPr>
        <w:t>政党能够监督政府。国民是监督政府的真正力量</w:t>
      </w:r>
      <w:r>
        <w:rPr>
          <w:spacing w:val="-10"/>
          <w:sz w:val="18"/>
        </w:rPr>
        <w:t>来源，而政党则是国民利益的代言人和组织者，政党可以通</w:t>
      </w:r>
      <w:r>
        <w:rPr>
          <w:spacing w:val="-7"/>
          <w:sz w:val="18"/>
        </w:rPr>
        <w:t>过国民的力量有效监督政府。</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23"/>
        </w:numPr>
        <w:tabs>
          <w:tab w:pos="932" w:val="left" w:leader="none"/>
        </w:tabs>
        <w:spacing w:line="242" w:lineRule="auto" w:before="0" w:after="0"/>
        <w:ind w:left="119" w:right="196" w:firstLine="360"/>
        <w:jc w:val="both"/>
        <w:rPr>
          <w:sz w:val="18"/>
        </w:rPr>
      </w:pPr>
      <w:r>
        <w:rPr>
          <w:spacing w:val="-1"/>
          <w:sz w:val="18"/>
        </w:rPr>
        <w:t>政党善于监督政府。政党具有监督政府的天然本</w:t>
      </w:r>
      <w:r>
        <w:rPr>
          <w:spacing w:val="-10"/>
          <w:sz w:val="18"/>
        </w:rPr>
        <w:t>能，政府及其工作人员的行为必须是公正廉明的，否则，政</w:t>
      </w:r>
      <w:r>
        <w:rPr>
          <w:spacing w:val="-7"/>
          <w:sz w:val="18"/>
        </w:rPr>
        <w:t>党有能力也有力量予以制裁。</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2"/>
        </w:numPr>
        <w:tabs>
          <w:tab w:pos="796" w:val="left" w:leader="none"/>
        </w:tabs>
        <w:spacing w:line="240" w:lineRule="auto" w:before="2" w:after="0"/>
        <w:ind w:left="796" w:right="0" w:hanging="317"/>
        <w:jc w:val="both"/>
        <w:rPr>
          <w:sz w:val="18"/>
        </w:rPr>
      </w:pPr>
      <w:r>
        <w:rPr>
          <w:sz w:val="18"/>
        </w:rPr>
        <w:t>简述南京国民政府监察制度的特点。</w:t>
      </w:r>
    </w:p>
    <w:p>
      <w:pPr>
        <w:pStyle w:val="ListParagraph"/>
        <w:numPr>
          <w:ilvl w:val="0"/>
          <w:numId w:val="24"/>
        </w:numPr>
        <w:tabs>
          <w:tab w:pos="932" w:val="left" w:leader="none"/>
        </w:tabs>
        <w:spacing w:line="242" w:lineRule="auto" w:before="2" w:after="0"/>
        <w:ind w:left="119" w:right="108" w:firstLine="360"/>
        <w:jc w:val="both"/>
        <w:rPr>
          <w:sz w:val="18"/>
        </w:rPr>
      </w:pPr>
      <w:r>
        <w:rPr>
          <w:sz w:val="18"/>
        </w:rPr>
        <w:t>监察机构独立设置，分区监察。在中央政府设置</w:t>
      </w:r>
      <w:r>
        <w:rPr>
          <w:spacing w:val="-7"/>
          <w:sz w:val="18"/>
        </w:rPr>
        <w:t>独立的监察院，将监察权与立法、行政、司法、考试等国家</w:t>
      </w:r>
      <w:r>
        <w:rPr>
          <w:spacing w:val="-10"/>
          <w:sz w:val="18"/>
        </w:rPr>
        <w:t>权力并立；划分监察区，派出监察使分赴各监察区</w:t>
      </w:r>
      <w:r>
        <w:rPr>
          <w:rFonts w:ascii="Times New Roman" w:eastAsia="Times New Roman"/>
          <w:spacing w:val="9"/>
          <w:sz w:val="18"/>
        </w:rPr>
        <w:t>. </w:t>
      </w:r>
      <w:r>
        <w:rPr>
          <w:sz w:val="18"/>
        </w:rPr>
        <w:t>（</w:t>
      </w:r>
      <w:r>
        <w:rPr>
          <w:rFonts w:ascii="Times New Roman" w:eastAsia="Times New Roman"/>
          <w:sz w:val="18"/>
        </w:rPr>
        <w:t>3</w:t>
      </w:r>
      <w:r>
        <w:rPr>
          <w:rFonts w:ascii="Times New Roman" w:eastAsia="Times New Roman"/>
          <w:spacing w:val="-1"/>
          <w:sz w:val="18"/>
        </w:rPr>
        <w:t> </w:t>
      </w:r>
      <w:r>
        <w:rPr>
          <w:sz w:val="18"/>
        </w:rPr>
        <w:t>分</w:t>
      </w:r>
      <w:r>
        <w:rPr>
          <w:spacing w:val="-17"/>
          <w:sz w:val="18"/>
        </w:rPr>
        <w:t>）</w:t>
      </w:r>
    </w:p>
    <w:p>
      <w:pPr>
        <w:spacing w:after="0" w:line="242" w:lineRule="auto"/>
        <w:jc w:val="both"/>
        <w:rPr>
          <w:sz w:val="18"/>
        </w:rPr>
        <w:sectPr>
          <w:pgSz w:w="5960" w:h="10440"/>
          <w:pgMar w:header="0" w:footer="499" w:top="0" w:bottom="7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07104"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06080"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05056"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204032"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10"/>
        <w:ind w:left="0"/>
        <w:rPr>
          <w:sz w:val="25"/>
        </w:rPr>
      </w:pPr>
    </w:p>
    <w:p>
      <w:pPr>
        <w:pStyle w:val="ListParagraph"/>
        <w:numPr>
          <w:ilvl w:val="0"/>
          <w:numId w:val="24"/>
        </w:numPr>
        <w:tabs>
          <w:tab w:pos="932" w:val="left" w:leader="none"/>
        </w:tabs>
        <w:spacing w:line="242" w:lineRule="auto" w:before="83" w:after="0"/>
        <w:ind w:left="119" w:right="112" w:firstLine="360"/>
        <w:jc w:val="left"/>
        <w:rPr>
          <w:sz w:val="18"/>
        </w:rPr>
      </w:pPr>
      <w:r>
        <w:rPr>
          <w:sz w:val="18"/>
        </w:rPr>
        <w:t>监察机构拥有较广泛的监察权，其中最主要的两</w:t>
      </w:r>
      <w:r>
        <w:rPr>
          <w:spacing w:val="-7"/>
          <w:sz w:val="18"/>
        </w:rPr>
        <w:t>项是弹劾权和审计权，加上其他各项监察权，构成了一个主</w:t>
      </w:r>
      <w:r>
        <w:rPr>
          <w:spacing w:val="-8"/>
          <w:sz w:val="18"/>
        </w:rPr>
        <w:t>次分明的权力系统，但在实际中，监察机构往往不敢执法， </w:t>
      </w:r>
      <w:r>
        <w:rPr>
          <w:spacing w:val="-18"/>
          <w:sz w:val="18"/>
        </w:rPr>
        <w:t>形同虚设。</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4"/>
        </w:numPr>
        <w:tabs>
          <w:tab w:pos="932" w:val="left" w:leader="none"/>
        </w:tabs>
        <w:spacing w:line="242" w:lineRule="auto" w:before="0" w:after="0"/>
        <w:ind w:left="119" w:right="199" w:firstLine="360"/>
        <w:jc w:val="both"/>
        <w:rPr>
          <w:sz w:val="18"/>
        </w:rPr>
      </w:pPr>
      <w:r>
        <w:rPr>
          <w:spacing w:val="-1"/>
          <w:sz w:val="18"/>
        </w:rPr>
        <w:t>监察法规体系较为完备，但往往徒具虚文。这些</w:t>
      </w:r>
      <w:r>
        <w:rPr>
          <w:spacing w:val="-10"/>
          <w:sz w:val="18"/>
        </w:rPr>
        <w:t>法规从字面上看，似乎都很严密，但多数是抄录西方国家的</w:t>
      </w:r>
      <w:r>
        <w:rPr>
          <w:spacing w:val="-5"/>
          <w:sz w:val="18"/>
        </w:rPr>
        <w:t>法规条文，在实际中始终未能真正发挥作用。</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4"/>
        </w:numPr>
        <w:tabs>
          <w:tab w:pos="932" w:val="left" w:leader="none"/>
        </w:tabs>
        <w:spacing w:line="242" w:lineRule="auto" w:before="4" w:after="0"/>
        <w:ind w:left="119" w:right="196" w:firstLine="360"/>
        <w:jc w:val="both"/>
        <w:rPr>
          <w:sz w:val="18"/>
        </w:rPr>
      </w:pPr>
      <w:r>
        <w:rPr>
          <w:spacing w:val="-1"/>
          <w:sz w:val="18"/>
        </w:rPr>
        <w:t>南京国民政府设立的五院，虽然在形式上遵循孙</w:t>
      </w:r>
      <w:r>
        <w:rPr>
          <w:sz w:val="18"/>
        </w:rPr>
        <w:t>中山先生的</w:t>
      </w:r>
      <w:r>
        <w:rPr>
          <w:rFonts w:ascii="Times New Roman" w:hAnsi="Times New Roman" w:eastAsia="Times New Roman"/>
          <w:sz w:val="18"/>
        </w:rPr>
        <w:t>“</w:t>
      </w:r>
      <w:r>
        <w:rPr>
          <w:sz w:val="18"/>
        </w:rPr>
        <w:t>五权分立</w:t>
      </w:r>
      <w:r>
        <w:rPr>
          <w:rFonts w:ascii="Times New Roman" w:hAnsi="Times New Roman" w:eastAsia="Times New Roman"/>
          <w:sz w:val="18"/>
        </w:rPr>
        <w:t>”</w:t>
      </w:r>
      <w:r>
        <w:rPr>
          <w:spacing w:val="-10"/>
          <w:sz w:val="18"/>
        </w:rPr>
        <w:t>学说，但实际上五院包括监察院均由</w:t>
      </w:r>
      <w:r>
        <w:rPr>
          <w:spacing w:val="-9"/>
          <w:sz w:val="18"/>
        </w:rPr>
        <w:t>国民党或蒋介石个人控制。在这一政治体制下建立的监察机</w:t>
      </w:r>
      <w:r>
        <w:rPr>
          <w:spacing w:val="-7"/>
          <w:sz w:val="18"/>
        </w:rPr>
        <w:t>构，难以真正依法进行监察。</w:t>
      </w:r>
      <w:r>
        <w:rPr>
          <w:sz w:val="18"/>
        </w:rPr>
        <w:t>（</w:t>
      </w:r>
      <w:r>
        <w:rPr>
          <w:rFonts w:ascii="Times New Roman" w:hAnsi="Times New Roman" w:eastAsia="Times New Roman"/>
          <w:sz w:val="18"/>
        </w:rPr>
        <w:t>2</w:t>
      </w:r>
      <w:r>
        <w:rPr>
          <w:rFonts w:ascii="Times New Roman" w:hAnsi="Times New Roman" w:eastAsia="Times New Roman"/>
          <w:spacing w:val="-1"/>
          <w:sz w:val="18"/>
        </w:rPr>
        <w:t> </w:t>
      </w:r>
      <w:r>
        <w:rPr>
          <w:sz w:val="18"/>
        </w:rPr>
        <w:t>分）</w:t>
      </w:r>
    </w:p>
    <w:p>
      <w:pPr>
        <w:pStyle w:val="ListParagraph"/>
        <w:numPr>
          <w:ilvl w:val="0"/>
          <w:numId w:val="22"/>
        </w:numPr>
        <w:tabs>
          <w:tab w:pos="706" w:val="left" w:leader="none"/>
        </w:tabs>
        <w:spacing w:line="230" w:lineRule="exact" w:before="0" w:after="0"/>
        <w:ind w:left="705" w:right="0" w:hanging="227"/>
        <w:jc w:val="left"/>
        <w:rPr>
          <w:sz w:val="18"/>
        </w:rPr>
      </w:pPr>
      <w:r>
        <w:rPr>
          <w:sz w:val="18"/>
        </w:rPr>
        <w:t>中国共产党的委员会在党内监督中的职责：</w:t>
      </w:r>
    </w:p>
    <w:p>
      <w:pPr>
        <w:pStyle w:val="ListParagraph"/>
        <w:numPr>
          <w:ilvl w:val="0"/>
          <w:numId w:val="25"/>
        </w:numPr>
        <w:tabs>
          <w:tab w:pos="932" w:val="left" w:leader="none"/>
        </w:tabs>
        <w:spacing w:line="242" w:lineRule="auto" w:before="4" w:after="0"/>
        <w:ind w:left="119" w:right="108" w:firstLine="360"/>
        <w:jc w:val="left"/>
        <w:rPr>
          <w:sz w:val="18"/>
        </w:rPr>
      </w:pPr>
      <w:r>
        <w:rPr>
          <w:sz w:val="18"/>
        </w:rPr>
        <w:t>领导党内监督工作，明确同级纪委和党委工作部</w:t>
      </w:r>
      <w:r>
        <w:rPr>
          <w:spacing w:val="-14"/>
          <w:sz w:val="18"/>
        </w:rPr>
        <w:t>门、直属机构、派出机关以及相当于这一级别的党组</w:t>
      </w:r>
      <w:r>
        <w:rPr>
          <w:sz w:val="18"/>
        </w:rPr>
        <w:t>（党委</w:t>
      </w:r>
      <w:r>
        <w:rPr>
          <w:spacing w:val="-17"/>
          <w:sz w:val="18"/>
        </w:rPr>
        <w:t>） </w:t>
      </w:r>
      <w:r>
        <w:rPr>
          <w:spacing w:val="-7"/>
          <w:sz w:val="18"/>
        </w:rPr>
        <w:t>在党内监督方面的任务和要求；</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5"/>
        </w:numPr>
        <w:tabs>
          <w:tab w:pos="932" w:val="left" w:leader="none"/>
        </w:tabs>
        <w:spacing w:line="242" w:lineRule="auto" w:before="0" w:after="0"/>
        <w:ind w:left="119" w:right="199" w:firstLine="360"/>
        <w:jc w:val="both"/>
        <w:rPr>
          <w:sz w:val="18"/>
        </w:rPr>
      </w:pPr>
      <w:r>
        <w:rPr>
          <w:spacing w:val="-1"/>
          <w:sz w:val="18"/>
        </w:rPr>
        <w:t>制定贯彻上级党组织和同级党的代表大会关于加</w:t>
      </w:r>
      <w:r>
        <w:rPr>
          <w:spacing w:val="-9"/>
          <w:sz w:val="18"/>
        </w:rPr>
        <w:t>强党内监督工作决议、决定的措施，研究解决党内监督工作</w:t>
      </w:r>
      <w:r>
        <w:rPr>
          <w:spacing w:val="-13"/>
          <w:sz w:val="18"/>
        </w:rPr>
        <w:t>中的重要问题；</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5"/>
        </w:numPr>
        <w:tabs>
          <w:tab w:pos="932" w:val="left" w:leader="none"/>
        </w:tabs>
        <w:spacing w:line="242" w:lineRule="auto" w:before="2" w:after="0"/>
        <w:ind w:left="119" w:right="196" w:firstLine="360"/>
        <w:jc w:val="both"/>
        <w:rPr>
          <w:sz w:val="18"/>
        </w:rPr>
      </w:pPr>
      <w:r>
        <w:rPr>
          <w:spacing w:val="-1"/>
          <w:sz w:val="18"/>
        </w:rPr>
        <w:t>对党委常委、委员，同级纪委和党委工作部门、</w:t>
      </w:r>
      <w:r>
        <w:rPr>
          <w:spacing w:val="-7"/>
          <w:sz w:val="18"/>
        </w:rPr>
        <w:t>直属机构、派出机关以及相当于这一级别的党组</w:t>
      </w:r>
      <w:r>
        <w:rPr>
          <w:sz w:val="18"/>
        </w:rPr>
        <w:t>（党委</w:t>
      </w:r>
      <w:r>
        <w:rPr>
          <w:spacing w:val="-29"/>
          <w:sz w:val="18"/>
        </w:rPr>
        <w:t>）</w:t>
      </w:r>
      <w:r>
        <w:rPr>
          <w:spacing w:val="-16"/>
          <w:sz w:val="18"/>
        </w:rPr>
        <w:t>的</w:t>
      </w:r>
      <w:r>
        <w:rPr>
          <w:spacing w:val="-7"/>
          <w:sz w:val="18"/>
        </w:rPr>
        <w:t>领导班子及其成员进行监督；</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5"/>
        </w:numPr>
        <w:tabs>
          <w:tab w:pos="932" w:val="left" w:leader="none"/>
        </w:tabs>
        <w:spacing w:line="242" w:lineRule="auto" w:before="2" w:after="0"/>
        <w:ind w:left="119" w:right="199" w:firstLine="360"/>
        <w:jc w:val="both"/>
        <w:rPr>
          <w:sz w:val="18"/>
        </w:rPr>
      </w:pPr>
      <w:r>
        <w:rPr>
          <w:spacing w:val="-1"/>
          <w:sz w:val="18"/>
        </w:rPr>
        <w:t>对下一级党组织及其领导班子，特别是主要负责</w:t>
      </w:r>
      <w:r>
        <w:rPr>
          <w:spacing w:val="-15"/>
          <w:sz w:val="18"/>
        </w:rPr>
        <w:t>人进行监督；</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25"/>
        </w:numPr>
        <w:tabs>
          <w:tab w:pos="932" w:val="left" w:leader="none"/>
        </w:tabs>
        <w:spacing w:line="242" w:lineRule="auto" w:before="2" w:after="0"/>
        <w:ind w:left="119" w:right="108" w:firstLine="360"/>
        <w:jc w:val="both"/>
        <w:rPr>
          <w:sz w:val="18"/>
        </w:rPr>
      </w:pPr>
      <w:r>
        <w:rPr>
          <w:sz w:val="18"/>
        </w:rPr>
        <w:t>党的地方各级委员会和基层委员会监督上级党委</w:t>
      </w:r>
      <w:r>
        <w:rPr>
          <w:spacing w:val="-10"/>
          <w:sz w:val="18"/>
        </w:rPr>
        <w:t>、纪委的工作，提出意见和建议。</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Heading2"/>
        <w:spacing w:line="230" w:lineRule="exact" w:before="0"/>
        <w:jc w:val="both"/>
      </w:pPr>
      <w:r>
        <w:rPr/>
        <w:t>五、论述题（每小题 </w:t>
      </w:r>
      <w:r>
        <w:rPr>
          <w:rFonts w:ascii="Times New Roman" w:eastAsia="Times New Roman"/>
        </w:rPr>
        <w:t>20 </w:t>
      </w:r>
      <w:r>
        <w:rPr/>
        <w:t>分，共 </w:t>
      </w:r>
      <w:r>
        <w:rPr>
          <w:rFonts w:ascii="Times New Roman" w:eastAsia="Times New Roman"/>
        </w:rPr>
        <w:t>40 </w:t>
      </w:r>
      <w:r>
        <w:rPr/>
        <w:t>分）</w:t>
      </w:r>
    </w:p>
    <w:p>
      <w:pPr>
        <w:pStyle w:val="ListParagraph"/>
        <w:numPr>
          <w:ilvl w:val="0"/>
          <w:numId w:val="22"/>
        </w:numPr>
        <w:tabs>
          <w:tab w:pos="708" w:val="left" w:leader="none"/>
        </w:tabs>
        <w:spacing w:line="242" w:lineRule="auto" w:before="2" w:after="0"/>
        <w:ind w:left="119" w:right="199" w:firstLine="360"/>
        <w:jc w:val="both"/>
        <w:rPr>
          <w:sz w:val="18"/>
        </w:rPr>
      </w:pPr>
      <w:r>
        <w:rPr>
          <w:sz w:val="18"/>
        </w:rPr>
        <w:t>行政复议是行政复议机关依公民、法人或者其他组</w:t>
      </w:r>
      <w:r>
        <w:rPr>
          <w:spacing w:val="-11"/>
          <w:sz w:val="18"/>
        </w:rPr>
        <w:t>织的申请，对引起争议的具体行政行为进行审查并作出裁决</w:t>
      </w:r>
      <w:r>
        <w:rPr>
          <w:sz w:val="18"/>
        </w:rPr>
        <w:t>的一种行政行为，是行政监督的法定途径之一。 （</w:t>
      </w:r>
      <w:r>
        <w:rPr>
          <w:rFonts w:ascii="Times New Roman" w:eastAsia="Times New Roman"/>
          <w:sz w:val="18"/>
        </w:rPr>
        <w:t>5</w:t>
      </w:r>
      <w:r>
        <w:rPr>
          <w:rFonts w:ascii="Times New Roman" w:eastAsia="Times New Roman"/>
          <w:spacing w:val="-1"/>
          <w:sz w:val="18"/>
        </w:rPr>
        <w:t> </w:t>
      </w:r>
      <w:r>
        <w:rPr>
          <w:sz w:val="18"/>
        </w:rPr>
        <w:t>分）</w:t>
      </w:r>
    </w:p>
    <w:p>
      <w:pPr>
        <w:pStyle w:val="BodyText"/>
        <w:spacing w:line="242" w:lineRule="auto"/>
        <w:ind w:right="112" w:firstLine="360"/>
      </w:pPr>
      <w:r>
        <w:rPr>
          <w:spacing w:val="-1"/>
        </w:rPr>
        <w:t>根据《行政复议法》的规定，行政复议的原则为合法、</w:t>
      </w:r>
      <w:r>
        <w:rPr>
          <w:spacing w:val="-10"/>
        </w:rPr>
        <w:t>公正、公开、及时、便民、有错必纠。合法是指行政复议机</w:t>
      </w:r>
      <w:r>
        <w:rPr>
          <w:spacing w:val="-15"/>
        </w:rPr>
        <w:t>关必须依据法律规定的职责权限和程序，对申请复议的具体</w:t>
      </w:r>
      <w:r>
        <w:rPr>
          <w:spacing w:val="-24"/>
        </w:rPr>
        <w:t>行政行为进行审查；</w:t>
      </w:r>
      <w:r>
        <w:rPr/>
        <w:t>（</w:t>
      </w:r>
      <w:r>
        <w:rPr>
          <w:rFonts w:ascii="Times New Roman" w:eastAsia="Times New Roman"/>
        </w:rPr>
        <w:t>3 </w:t>
      </w:r>
      <w:r>
        <w:rPr/>
        <w:t>分）</w:t>
      </w:r>
    </w:p>
    <w:p>
      <w:pPr>
        <w:pStyle w:val="BodyText"/>
        <w:spacing w:line="242" w:lineRule="auto"/>
        <w:ind w:right="198" w:firstLine="360"/>
        <w:jc w:val="both"/>
      </w:pPr>
      <w:r>
        <w:rPr/>
        <w:t>公正是指行政复议机关在复议活动中应保持对双方当事人的不偏不倚，并以事实为根据，准确地适用法律；（</w:t>
      </w:r>
      <w:r>
        <w:rPr>
          <w:rFonts w:ascii="Times New Roman" w:eastAsia="Times New Roman"/>
        </w:rPr>
        <w:t>3</w:t>
      </w:r>
      <w:r>
        <w:rPr/>
        <w:t>分）</w:t>
      </w:r>
    </w:p>
    <w:p>
      <w:pPr>
        <w:pStyle w:val="BodyText"/>
        <w:spacing w:line="242" w:lineRule="auto"/>
        <w:ind w:right="199" w:firstLine="360"/>
        <w:jc w:val="both"/>
      </w:pPr>
      <w:r>
        <w:rPr>
          <w:spacing w:val="-6"/>
        </w:rPr>
        <w:t>公开是指行政复议应充分体现行政司法特色，向复议双</w:t>
      </w:r>
      <w:r>
        <w:rPr>
          <w:spacing w:val="-8"/>
        </w:rPr>
        <w:t>方当事人和社会舆论开放；</w:t>
      </w:r>
      <w:r>
        <w:rPr/>
        <w:t>（</w:t>
      </w:r>
      <w:r>
        <w:rPr>
          <w:rFonts w:ascii="Times New Roman" w:eastAsia="Times New Roman"/>
        </w:rPr>
        <w:t>2 </w:t>
      </w:r>
      <w:r>
        <w:rPr/>
        <w:t>分）</w:t>
      </w:r>
    </w:p>
    <w:p>
      <w:pPr>
        <w:spacing w:after="0" w:line="242" w:lineRule="auto"/>
        <w:jc w:val="both"/>
        <w:sectPr>
          <w:pgSz w:w="5960" w:h="10440"/>
          <w:pgMar w:header="0" w:footer="499" w:top="0" w:bottom="80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203008"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201984"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200960"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199936"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199" w:firstLine="360"/>
      </w:pPr>
      <w:r>
        <w:rPr/>
        <w:t>及时是指行政复议应在法定时限内进行，不得拖延耽搁；（</w:t>
      </w:r>
      <w:r>
        <w:rPr>
          <w:rFonts w:ascii="Times New Roman" w:eastAsia="Times New Roman"/>
        </w:rPr>
        <w:t>2 </w:t>
      </w:r>
      <w:r>
        <w:rPr/>
        <w:t>分）</w:t>
      </w:r>
    </w:p>
    <w:p>
      <w:pPr>
        <w:pStyle w:val="BodyText"/>
        <w:spacing w:line="242" w:lineRule="auto" w:before="0"/>
        <w:ind w:right="112" w:firstLine="360"/>
      </w:pPr>
      <w:r>
        <w:rPr/>
        <w:t>便民是指行政复议应尽量采取方便申请人的方式方法， 以确保申请人能有效行使各项权利；（</w:t>
      </w:r>
      <w:r>
        <w:rPr>
          <w:rFonts w:ascii="Times New Roman" w:eastAsia="Times New Roman"/>
        </w:rPr>
        <w:t>2 </w:t>
      </w:r>
      <w:r>
        <w:rPr/>
        <w:t>分）</w:t>
      </w:r>
    </w:p>
    <w:p>
      <w:pPr>
        <w:pStyle w:val="BodyText"/>
        <w:spacing w:line="244" w:lineRule="auto" w:before="0"/>
        <w:ind w:right="199" w:firstLine="360"/>
      </w:pPr>
      <w:r>
        <w:rPr/>
        <w:t>有错必纠是指行政复议机关对于违法或不当具体行政行为必须依法予以撤销或变更。（</w:t>
      </w:r>
      <w:r>
        <w:rPr>
          <w:rFonts w:ascii="Times New Roman" w:eastAsia="Times New Roman"/>
        </w:rPr>
        <w:t>3 </w:t>
      </w:r>
      <w:r>
        <w:rPr/>
        <w:t>分）</w:t>
      </w:r>
    </w:p>
    <w:p>
      <w:pPr>
        <w:pStyle w:val="ListParagraph"/>
        <w:numPr>
          <w:ilvl w:val="0"/>
          <w:numId w:val="22"/>
        </w:numPr>
        <w:tabs>
          <w:tab w:pos="706" w:val="left" w:leader="none"/>
        </w:tabs>
        <w:spacing w:line="228" w:lineRule="exact" w:before="0" w:after="0"/>
        <w:ind w:left="705" w:right="0" w:hanging="227"/>
        <w:jc w:val="left"/>
        <w:rPr>
          <w:sz w:val="18"/>
        </w:rPr>
      </w:pPr>
      <w:r>
        <w:rPr>
          <w:sz w:val="18"/>
        </w:rPr>
        <w:t>案例分析要点：</w:t>
      </w:r>
    </w:p>
    <w:p>
      <w:pPr>
        <w:pStyle w:val="ListParagraph"/>
        <w:numPr>
          <w:ilvl w:val="0"/>
          <w:numId w:val="26"/>
        </w:numPr>
        <w:tabs>
          <w:tab w:pos="932" w:val="left" w:leader="none"/>
        </w:tabs>
        <w:spacing w:line="242" w:lineRule="auto" w:before="4" w:after="0"/>
        <w:ind w:left="119" w:right="112" w:firstLine="360"/>
        <w:jc w:val="left"/>
        <w:rPr>
          <w:sz w:val="18"/>
        </w:rPr>
      </w:pPr>
      <w:r>
        <w:rPr>
          <w:sz w:val="18"/>
        </w:rPr>
        <w:t>本案中衡阳市人民代表大会实施的监督属于对人</w:t>
      </w:r>
      <w:r>
        <w:rPr>
          <w:spacing w:val="-9"/>
          <w:sz w:val="18"/>
        </w:rPr>
        <w:t>民法院的工作监督。人民代表大会的工作监督指各级人民代</w:t>
      </w:r>
      <w:r>
        <w:rPr>
          <w:spacing w:val="-13"/>
          <w:sz w:val="18"/>
        </w:rPr>
        <w:t>表大会对行政机关、审判机关和检察机关，以及对同级人民</w:t>
      </w:r>
      <w:r>
        <w:rPr>
          <w:sz w:val="18"/>
        </w:rPr>
        <w:t>代表大会常务委员会和下级人民代表大会的工作是否符合</w:t>
      </w:r>
      <w:r>
        <w:rPr>
          <w:spacing w:val="-9"/>
          <w:sz w:val="18"/>
        </w:rPr>
        <w:t>宪法和法律，是否正确执行党和国家的方针、政策，是否符</w:t>
      </w:r>
      <w:r>
        <w:rPr>
          <w:spacing w:val="-14"/>
          <w:sz w:val="18"/>
        </w:rPr>
        <w:t>合人民的根本利益，以及行政机关、审判机关和检察机关的</w:t>
      </w:r>
      <w:r>
        <w:rPr>
          <w:spacing w:val="-18"/>
          <w:sz w:val="18"/>
        </w:rPr>
        <w:t>组成人员是否尽职尽责的情况所进行的监督。人民代表大会</w:t>
      </w:r>
      <w:r>
        <w:rPr>
          <w:spacing w:val="-14"/>
          <w:sz w:val="18"/>
        </w:rPr>
        <w:t>对行政机关、审判机关和检察机关，以及同级人民代表大会</w:t>
      </w:r>
      <w:r>
        <w:rPr>
          <w:spacing w:val="-15"/>
          <w:sz w:val="18"/>
        </w:rPr>
        <w:t>和下级人民代表大会实施工作监督，是我国宪法所规定的。</w:t>
      </w:r>
      <w:r>
        <w:rPr>
          <w:sz w:val="18"/>
        </w:rPr>
        <w:t>全国人民代表大会常务委员会监督国务院、中央军事委员</w:t>
      </w:r>
      <w:r>
        <w:rPr>
          <w:spacing w:val="-9"/>
          <w:sz w:val="18"/>
        </w:rPr>
        <w:t>会、最高人民法院和最高人民检察院的工作；县级以上的地</w:t>
      </w:r>
      <w:r>
        <w:rPr>
          <w:spacing w:val="-13"/>
          <w:sz w:val="18"/>
        </w:rPr>
        <w:t>方各级人民代表大会常务委员会监督本级人民政府、人民法院和人民检察院的工作。</w:t>
      </w:r>
    </w:p>
    <w:p>
      <w:pPr>
        <w:pStyle w:val="BodyText"/>
        <w:spacing w:line="242" w:lineRule="auto" w:before="5"/>
        <w:ind w:right="112" w:firstLine="360"/>
      </w:pPr>
      <w:r>
        <w:rPr>
          <w:spacing w:val="-10"/>
        </w:rPr>
        <w:t>就本案而言，衡阳市人民代表大会实施的监督属于地方</w:t>
      </w:r>
      <w:r>
        <w:rPr>
          <w:spacing w:val="-11"/>
        </w:rPr>
        <w:t>人民代表大会对同级人民法院的工作监督，在监督方式上， </w:t>
      </w:r>
      <w:r>
        <w:rPr>
          <w:spacing w:val="-6"/>
        </w:rPr>
        <w:t>属于听取和审议人民法院的工作报告。其具体的法律依据包</w:t>
      </w:r>
      <w:r>
        <w:rPr>
          <w:spacing w:val="-11"/>
        </w:rPr>
        <w:t>括：《地方各级人民代表大会和地方各级人民政府组织法》第八条规定</w:t>
      </w:r>
      <w:r>
        <w:rPr>
          <w:rFonts w:ascii="Times New Roman" w:hAnsi="Times New Roman" w:eastAsia="Times New Roman"/>
          <w:spacing w:val="-11"/>
        </w:rPr>
        <w:t>“</w:t>
      </w:r>
      <w:r>
        <w:rPr>
          <w:spacing w:val="-11"/>
        </w:rPr>
        <w:t>县级以上的地方各级人民代表大会行使下列职</w:t>
      </w:r>
      <w:r>
        <w:rPr>
          <w:spacing w:val="-8"/>
        </w:rPr>
        <w:t>权： </w:t>
      </w:r>
      <w:r>
        <w:rPr>
          <w:rFonts w:ascii="Times New Roman" w:hAnsi="Times New Roman" w:eastAsia="Times New Roman"/>
        </w:rPr>
        <w:t>……</w:t>
      </w:r>
      <w:r>
        <w:rPr/>
        <w:t>听取和审查本级人民政府和人民法院、人民检察院的工作报告</w:t>
      </w:r>
      <w:r>
        <w:rPr>
          <w:rFonts w:ascii="Times New Roman" w:hAnsi="Times New Roman" w:eastAsia="Times New Roman"/>
          <w:spacing w:val="-1"/>
        </w:rPr>
        <w:t>”</w:t>
      </w:r>
      <w:r>
        <w:rPr>
          <w:spacing w:val="-9"/>
        </w:rPr>
        <w:t>；《人民法院组织法》第十七条规定</w:t>
      </w:r>
      <w:r>
        <w:rPr>
          <w:rFonts w:ascii="Times New Roman" w:hAnsi="Times New Roman" w:eastAsia="Times New Roman"/>
          <w:spacing w:val="1"/>
        </w:rPr>
        <w:t>“</w:t>
      </w:r>
      <w:r>
        <w:rPr/>
        <w:t>地方各级人民法院对本级人民代表大会及其常务委员会负责并报告工作</w:t>
      </w:r>
      <w:r>
        <w:rPr>
          <w:rFonts w:ascii="Times New Roman" w:hAnsi="Times New Roman" w:eastAsia="Times New Roman"/>
        </w:rPr>
        <w:t>”</w:t>
      </w:r>
      <w:r>
        <w:rPr/>
        <w:t>。</w:t>
      </w:r>
    </w:p>
    <w:p>
      <w:pPr>
        <w:pStyle w:val="BodyText"/>
        <w:spacing w:line="242" w:lineRule="auto" w:before="4"/>
        <w:ind w:right="199" w:firstLine="360"/>
        <w:jc w:val="both"/>
      </w:pPr>
      <w:r>
        <w:rPr/>
        <w:t>通过听取人民法院工作报告的方式对人民法院进行工</w:t>
      </w:r>
      <w:r>
        <w:rPr>
          <w:spacing w:val="-9"/>
        </w:rPr>
        <w:t>作监督具有重要的意义，可以有效发现人民法院工作中的不</w:t>
      </w:r>
      <w:r>
        <w:rPr>
          <w:spacing w:val="-10"/>
        </w:rPr>
        <w:t>足与过错，遏制与制止滥用司法权力的违法犯罪行为，促进</w:t>
      </w:r>
      <w:r>
        <w:rPr>
          <w:spacing w:val="-8"/>
        </w:rPr>
        <w:t>人民法院严格公正司法。本案中，正是在衡阳市人民代表大会的工作监督之下，衡阳市中级人民法院进行了整改，一些</w:t>
      </w:r>
      <w:r>
        <w:rPr>
          <w:spacing w:val="-10"/>
        </w:rPr>
        <w:t>违法行为得以惩处，部分有违法行为的法官被清除出法院机</w:t>
      </w:r>
      <w:r>
        <w:rPr/>
        <w:t>构，包括原院长在内的犯罪分子还受到了刑事制裁。</w:t>
      </w:r>
    </w:p>
    <w:p>
      <w:pPr>
        <w:pStyle w:val="ListParagraph"/>
        <w:numPr>
          <w:ilvl w:val="0"/>
          <w:numId w:val="26"/>
        </w:numPr>
        <w:tabs>
          <w:tab w:pos="932" w:val="left" w:leader="none"/>
        </w:tabs>
        <w:spacing w:line="242" w:lineRule="auto" w:before="4" w:after="0"/>
        <w:ind w:left="119" w:right="196" w:firstLine="360"/>
        <w:jc w:val="left"/>
        <w:rPr>
          <w:sz w:val="18"/>
        </w:rPr>
      </w:pPr>
      <w:r>
        <w:rPr>
          <w:spacing w:val="-1"/>
          <w:sz w:val="18"/>
        </w:rPr>
        <w:t>人民代表大会在全体会议上听取和审议国家行政</w:t>
      </w:r>
      <w:r>
        <w:rPr>
          <w:spacing w:val="-10"/>
          <w:sz w:val="18"/>
        </w:rPr>
        <w:t>机关、审判机关和检察机关的工作报告，遵循以下程序：①</w:t>
      </w:r>
    </w:p>
    <w:p>
      <w:pPr>
        <w:spacing w:after="0" w:line="242" w:lineRule="auto"/>
        <w:jc w:val="left"/>
        <w:rPr>
          <w:sz w:val="18"/>
        </w:rPr>
        <w:sectPr>
          <w:pgSz w:w="5960" w:h="10440"/>
          <w:pgMar w:header="0" w:footer="499" w:top="0" w:bottom="820" w:left="560" w:right="480"/>
        </w:sectPr>
      </w:pPr>
    </w:p>
    <w:p>
      <w:pPr>
        <w:pStyle w:val="BodyText"/>
        <w:spacing w:before="0"/>
        <w:ind w:left="0"/>
        <w:rPr>
          <w:sz w:val="20"/>
        </w:rPr>
      </w:pPr>
      <w:r>
        <w:rPr/>
        <w:pict>
          <v:shape style="position:absolute;margin-left:175.440002pt;margin-top:195.12001pt;width:121.45pt;height:121.35pt;mso-position-horizontal-relative:page;mso-position-vertical-relative:page;z-index:-252198912" coordorigin="3509,3902" coordsize="2429,2427" path="m4277,6286l4066,6074,4022,6031,4075,5978,4178,5875,4214,5911,4250,5875,4255,5870,4128,5742,4128,5825,3972,5978,3929,5935,3929,6024,3775,6175,3602,6002,3756,5849,3929,6024,3929,5935,3842,5849,3799,5806,3849,5755,3953,5650,4128,5825,4128,5742,4036,5650,3946,5558,3749,5755,3598,5606,3554,5650,3703,5798,3509,5993,3821,6305,3864,6264,3826,6226,3877,6175,3979,6074,4234,6329,4277,6286m4418,5081l4409,5045,4402,5011,4361,5009,4320,5009,4224,5014,4241,5074,4327,5074,4373,5076,4418,5081m4620,5928l4279,5587,4147,5455,4121,5400,4092,5342,4061,5285,4027,5225,3967,5249,3984,5275,4001,5304,4018,5330,4032,5359,4046,5386,4061,5414,4075,5441,4087,5470,4099,5496,4111,5525,4123,5551,4135,5580,4145,5606,4154,5635,4171,5690,4248,5734,4238,5700,4229,5662,4214,5626,4202,5587,4582,5966,4620,5928m4946,5525l4944,5515,4944,5506,4939,5496,4937,5486,4930,5477,4925,5465,4915,5453,4908,5441,4886,5414,4838,5357,4812,5326,4750,5347,4778,5378,4805,5410,4829,5436,4848,5458,4858,5470,4865,5482,4870,5494,4872,5503,4872,5515,4870,5525,4865,5532,4860,5537,4858,5542,4824,5575,4810,5585,4800,5587,4793,5587,4783,5585,4776,5580,4766,5575,4478,5287,4450,5258,4438,5246,4574,5107,4526,5057,4322,5258,4284,5218,4238,5172,4193,5124,4142,5076,4102,5117,4152,5167,4200,5213,4282,5299,4171,5410,4222,5460,4330,5352,4358,5381,4385,5412,4433,5474,4454,5506,4493,5568,4510,5599,4524,5633,4538,5664,4562,5731,4572,5765,4579,5798,4586,5834,4591,5868,4627,5875,4666,5882,4651,5806,4642,5770,4632,5731,4620,5695,4606,5659,4589,5621,4572,5585,4553,5551,4510,5479,4483,5446,4459,5412,4408,5352,4402,5345,4370,5311,4397,5287,4733,5623,4745,5633,4754,5642,4764,5650,4776,5654,4783,5659,4802,5664,4819,5664,4826,5662,4836,5657,4843,5654,4862,5640,4915,5587,4920,5582,4927,5573,4934,5566,4939,5556,4944,5542,4946,5532,4946,5525m5158,5357l5155,5350,5150,5330,5146,5323,5141,5314,5126,5294,5076,5244,5030,5198,5059,5153,5098,5090,5076,5066,5054,5040,4985,5153,4973,5141,4959,5040,4957,5030,4951,4987,4910,4946,4826,5030,4819,4980,4818,4975,4810,4930,4814,4925,4874,4862,4868,4855,4831,4817,4793,4855,4781,4807,4769,4757,4754,4711,4738,4663,4682,4668,4721,4783,4735,4843,4747,4901,4723,4925,4690,4891,4654,4855,4699,4810,4716,4793,4670,4747,4608,4810,4514,4716,4478,4752,4572,4846,4493,4925,4538,4970,4618,4891,4687,4961,4586,5062,4632,5105,4764,4975,4771,5028,4776,5081,4699,5158,4742,5203,4783,5160,4786,5215,4786,5273,4819,5278,4848,5287,4848,5244,4846,5198,4842,5160,4841,5153,4838,5107,4906,5040,4922,5165,4958,5198,4910,5273,4872,5330,4927,5374,5004,5244,5078,5318,5088,5338,5088,5354,5086,5357,5083,5362,5074,5371,5057,5386,5042,5400,5028,5412,5014,5422,5071,5470,5102,5438,5129,5414,5136,5407,5143,5398,5153,5383,5155,5374,5155,5366,5158,5357m5515,5038l5508,5018,5501,5002,5492,4973,5489,4963,5426,4973,5364,4973,5330,4970,5299,4966,5266,4958,5234,4951,5224,4925,5215,4903,5206,4882,5182,4834,5170,4812,5162,4800,5162,4925,5131,4910,5100,4894,5066,4874,5047,4862,5035,4855,4934,4783,4901,4754,4886,4728,4872,4704,4934,4642,4956,4620,4975,4639,5009,4678,5023,4694,5040,4714,5054,4733,5066,4752,5081,4771,5117,4829,5155,4906,5162,4925,5162,4800,5141,4764,5124,4742,5110,4718,5090,4697,5074,4673,5054,4651,5035,4627,5029,4620,5016,4606,4994,4584,5042,4534,4994,4483,4836,4642,4771,4541,4747,4507,4699,4531,4738,4589,4774,4644,4807,4699,4838,4752,4896,4858,4920,4908,4942,4958,4970,4954,5002,4951,4958,4862,4987,4884,5016,4903,5042,4922,5100,4956,5129,4970,5186,4994,5196,5030,5201,5064,5206,5100,5208,5134,5210,5170,5208,5206,5198,5278,5237,5287,5268,5297,5273,5261,5275,5227,5275,5153,5273,5122,5268,5086,5263,5052,5254,5018,5287,5026,5318,5033,5352,5038,5417,5042,5448,5042,5515,5038m5633,4164l5623,4097,5431,4097,5369,4099,5381,4159,5448,4159,5270,4344,5210,4404,5215,4322,5216,4289,5218,4229,5335,4111,5496,3950,5450,3902,5242,4111,5194,4092,5131,4068,5119,4126,5196,4157,4958,4392,5006,4440,5158,4289,5160,4320,5160,4349,5155,4404,5155,4416,5153,4426,5146,4445,5126,4488,5196,4531,5206,4517,5218,4502,5230,4486,5244,4469,5299,4409,5304,4404,5366,4337,5539,4159,5633,4164m5938,4546l5935,4536,5921,4507,5914,4498,5902,4486,5799,4382,5782,4365,5782,4442,5498,4726,5441,4666,5484,4622,5724,4382,5782,4442,5782,4365,5697,4279,5678,4261,5678,4339,5395,4622,5338,4562,5621,4279,5678,4339,5678,4261,5614,4195,5254,4555,5623,4925,5662,4886,5544,4769,5587,4726,5827,4486,5849,4507,5863,4526,5868,4536,5868,4555,5866,4565,5861,4572,5854,4582,5803,4625,5782,4639,5846,4687,5906,4630,5921,4610,5926,4603,5935,4584,5938,4574,5938,4546e" filled="true" fillcolor="#a6a6a6" stroked="false">
            <v:path arrowok="t"/>
            <v:fill opacity="26214f" type="solid"/>
            <w10:wrap type="none"/>
          </v:shape>
        </w:pict>
      </w:r>
      <w:r>
        <w:rPr/>
        <w:pict>
          <v:shape style="position:absolute;margin-left:.72pt;margin-top:163.200012pt;width:121.45pt;height:121.2pt;mso-position-horizontal-relative:page;mso-position-vertical-relative:page;z-index:-252197888" coordorigin="14,3264" coordsize="2429,2424" path="m782,5645l571,5434,528,5390,579,5340,684,5237,720,5273,756,5237,761,5232,631,5102,631,5186,478,5340,434,5297,434,5383,281,5537,106,5364,259,5210,434,5383,434,5297,346,5210,302,5167,353,5117,458,5011,631,5186,631,5102,540,5011,449,4920,252,5117,103,4968,60,5011,209,5160,14,5354,326,5666,367,5626,331,5587,382,5537,485,5434,739,5688,782,5645m924,4440l922,4433,914,4406,907,4370,778,4370,730,4375,744,4435,790,4433,924,4440m1126,5290l783,4949,650,4817,624,4762,595,4704,564,4646,530,4586,473,4608,490,4637,506,4663,521,4692,538,4718,552,4747,566,4774,581,4802,593,4829,605,4858,617,4884,629,4913,638,4942,650,4968,660,4997,677,5052,754,5095,744,5059,720,4987,706,4949,1087,5328,1126,5290m1450,4877l1445,4858,1440,4848,1435,4836,1428,4826,1421,4814,1411,4802,1392,4776,1344,4718,1318,4687,1253,4706,1284,4740,1334,4795,1363,4831,1373,4855,1375,4865,1375,4874,1370,4894,1366,4898,1363,4903,1330,4934,1322,4942,1313,4946,1306,4949,1298,4949,1289,4946,1279,4942,1272,4934,1262,4927,982,4646,955,4620,941,4606,1080,4469,1030,4418,828,4620,787,4579,698,4486,648,4438,607,4476,706,4574,787,4661,677,4771,727,4822,835,4714,864,4742,888,4774,914,4802,979,4896,996,4930,1015,4961,1030,4994,1044,5026,1068,5093,1075,5126,1085,5160,1090,5196,1094,5230,1171,5244,1157,5167,1147,5129,1138,5093,1123,5054,1094,4982,1056,4910,1037,4877,1013,4841,989,4807,936,4740,913,4714,907,4706,876,4673,900,4646,1248,4994,1260,5002,1279,5016,1289,5018,1298,5023,1306,5023,1315,5026,1322,5023,1332,5023,1339,5018,1358,5009,1366,5002,1375,4994,1416,4951,1419,4949,1426,4944,1433,4934,1438,4927,1442,4918,1447,4910,1450,4901,1450,4877m1661,4711l1656,4692,1646,4673,1639,4663,1630,4654,1622,4644,1610,4634,1582,4606,1536,4560,1564,4514,1603,4450,1582,4428,1558,4402,1490,4514,1478,4502,1464,4402,1463,4392,1457,4349,1416,4308,1332,4392,1325,4342,1324,4337,1313,4291,1318,4286,1380,4224,1373,4217,1334,4178,1298,4217,1286,4166,1258,4070,1243,4025,1186,4027,1207,4087,1241,4202,1253,4260,1229,4286,1195,4253,1159,4217,1205,4171,1222,4154,1176,4109,1114,4171,1020,4078,984,4114,1078,4207,998,4286,1044,4332,1123,4253,1193,4322,1092,4421,1138,4466,1270,4337,1277,4390,1282,4442,1202,4519,1248,4562,1289,4522,1291,4577,1291,4632,1325,4639,1354,4649,1354,4606,1351,4560,1347,4522,1342,4469,1411,4402,1428,4524,1462,4560,1414,4634,1375,4692,1433,4735,1510,4606,1584,4680,1594,4699,1594,4714,1589,4723,1586,4726,1577,4733,1548,4762,1534,4774,1519,4783,1577,4829,1608,4800,1642,4766,1646,4759,1654,4752,1656,4745,1658,4735,1661,4728,1661,4711m2021,4399l2012,4378,2006,4363,1996,4334,1992,4325,1961,4330,1932,4334,1867,4334,1836,4332,1805,4327,1771,4320,1738,4310,1730,4289,1728,4284,1721,4265,1709,4241,1699,4219,1687,4195,1673,4171,1668,4163,1668,4284,1637,4270,1603,4253,1572,4236,1553,4224,1538,4214,1507,4193,1474,4169,1406,4116,1392,4090,1378,4066,1440,4003,1462,3982,1478,4001,1498,4018,1512,4037,1529,4056,1586,4133,1610,4171,1620,4190,1632,4207,1661,4265,1668,4284,1668,4163,1661,4150,1644,4126,1630,4104,1613,4080,1596,4058,1579,4034,1560,4013,1541,3989,1534,3982,1519,3967,1498,3943,1548,3895,1500,3845,1342,4003,1277,3902,1253,3869,1205,3893,1243,3950,1279,4006,1313,4058,1344,4114,1373,4166,1399,4219,1426,4270,1447,4320,1476,4315,1505,4313,1464,4224,1490,4243,1519,4265,1548,4284,1577,4301,1663,4344,1692,4356,1699,4390,1706,4426,1711,4462,1714,4495,1714,4567,1709,4601,1704,4637,1774,4658,1778,4622,1781,4586,1781,4514,1778,4483,1774,4447,1766,4414,1759,4378,1790,4387,1824,4394,1855,4399,1922,4404,1954,4404,2021,4399m2138,3526l2138,3521,2137,3518,2126,3458,1937,3458,1874,3461,1886,3521,1954,3518,1894,3583,1834,3643,1716,3766,1721,3682,1722,3650,1723,3590,1843,3470,2002,3312,1954,3264,1747,3470,1699,3454,1637,3430,1625,3487,1702,3516,1464,3754,1512,3802,1663,3650,1666,3682,1663,3710,1663,3739,1661,3768,1651,3806,1642,3828,1630,3850,1702,3893,1711,3878,1723,3864,1735,3847,1750,3830,1805,3770,1809,3766,1872,3698,1951,3614,2045,3521,2138,3526m2443,3917l2436,3888,2426,3869,2419,3859,2410,3850,2408,3847,2400,3838,2306,3744,2287,3726,2287,3802,2004,4085,1946,4027,1992,3982,2230,3744,2287,3802,2287,3726,2202,3641,2184,3623,2184,3698,1901,3982,1843,3924,2126,3641,2184,3698,2184,3623,2117,3557,1757,3917,2126,4286,2165,4248,2050,4130,2095,4085,2333,3847,2354,3869,2369,3888,2374,3907,2374,3917,2371,3926,2364,3934,2357,3943,2342,3958,2326,3972,2306,3986,2287,3998,2352,4046,2410,3989,2419,3982,2426,3972,2436,3953,2441,3946,2441,3936,2443,3926,2443,3917e" filled="true" fillcolor="#a6a6a6" stroked="false">
            <v:path arrowok="t"/>
            <v:fill opacity="26214f" type="solid"/>
            <w10:wrap type="none"/>
          </v:shape>
        </w:pict>
      </w:r>
      <w:r>
        <w:rPr/>
        <w:pict>
          <v:shape style="position:absolute;margin-left:177.600006pt;margin-top:1.8pt;width:120.1pt;height:121.35pt;mso-position-horizontal-relative:page;mso-position-vertical-relative:page;z-index:-252196864" coordorigin="3552,36" coordsize="2402,2427" path="m4320,2419l4109,2208,4066,2165,4116,2114,4222,2009,4258,2045,4294,2009,4298,2004,4171,1877,4171,1958,4015,2114,3972,2071,3972,2158,3818,2311,3646,2136,3797,1982,3972,2158,3972,2071,3885,1982,3842,1939,3893,1889,3996,1786,4171,1958,4171,1877,4080,1786,3986,1692,3792,1889,3641,1740,3598,1783,3746,1932,3552,2126,3864,2438,3905,2398,3869,2362,3919,2311,4022,2208,4277,2462,4320,2419m4462,1214l4452,1178,4445,1145,4404,1142,4361,1142,4267,1147,4284,1207,4370,1207,4416,1210,4462,1214m4663,2064l4322,1721,4190,1589,4164,1534,4135,1476,4104,1418,4068,1358,4010,1382,4027,1409,4044,1438,4058,1464,4075,1493,4090,1519,4104,1548,4118,1574,4130,1603,4142,1630,4154,1658,4166,1685,4178,1714,4188,1740,4198,1769,4214,1824,4291,1870,4282,1834,4270,1795,4258,1759,4246,1721,4625,2102,4663,2064m4990,1658l4987,1649,4985,1642,4982,1632,4978,1620,4973,1610,4951,1574,4930,1548,4906,1522,4882,1490,4855,1462,4793,1481,4822,1512,4848,1543,4872,1570,4891,1591,4901,1606,4908,1615,4913,1627,4915,1639,4915,1649,4913,1658,4908,1668,4903,1670,4901,1675,4860,1716,4853,1718,4843,1721,4836,1721,4826,1718,4819,1714,4810,1709,4520,1421,4493,1394,4478,1380,4618,1241,4567,1190,4366,1394,4282,1306,4186,1210,4145,1250,4286,1392,4325,1435,4214,1543,4265,1594,4373,1486,4428,1546,4452,1577,4517,1670,4536,1702,4553,1733,4582,1800,4594,1831,4606,1865,4615,1898,4622,1934,4630,1968,4634,2002,4670,2009,4709,2016,4694,1939,4685,1903,4675,1865,4632,1757,4615,1721,4596,1685,4574,1649,4550,1615,4526,1579,4502,1546,4451,1486,4445,1478,4414,1445,4438,1421,4786,1766,4798,1776,4807,1783,4826,1793,4846,1798,4860,1798,4879,1793,4886,1788,4896,1781,4903,1774,4913,1766,4958,1721,4970,1709,4975,1699,4980,1692,4985,1682,4987,1675,4990,1666,4990,1658m5198,1483l5196,1474,5194,1466,5184,1447,5170,1428,5160,1418,5148,1409,5118,1378,5074,1332,5102,1286,5141,1224,5119,1200,5098,1174,5028,1286,5016,1274,5002,1174,5000,1164,4994,1123,4954,1082,4870,1164,4862,1114,4861,1109,4853,1063,4857,1058,4918,996,4910,989,4872,953,4836,989,4824,941,4810,893,4798,845,4781,797,4723,802,4745,859,4762,919,4778,977,4790,1034,4766,1058,4733,1025,4697,989,4742,943,4759,926,4714,881,4651,943,4558,850,4522,888,4615,979,4536,1058,4582,1104,4661,1025,4730,1094,4630,1195,4675,1241,4807,1109,4814,1162,4819,1214,4742,1294,4786,1337,4826,1294,4829,1349,4829,1406,4862,1414,4891,1421,4891,1378,4889,1334,4885,1294,4884,1289,4879,1241,4949,1174,4966,1298,4999,1332,4954,1406,4915,1464,4970,1507,5047,1378,5107,1438,5117,1450,5122,1452,5131,1471,5131,1488,5129,1493,5126,1495,5124,1500,5117,1507,5100,1522,5071,1546,5057,1555,5114,1603,5146,1572,5172,1548,5186,1534,5191,1524,5194,1517,5198,1510,5198,1483m5558,1171l5550,1152,5544,1138,5536,1109,5532,1097,5470,1106,5438,1109,5374,1104,5342,1099,5309,1094,5278,1085,5267,1058,5258,1037,5249,1015,5225,967,5210,946,5206,936,5206,1058,5174,1044,5141,1027,5110,1008,5089,996,5076,989,5045,967,5011,943,4978,917,4944,888,4930,864,4915,838,4978,775,4999,754,5018,773,5052,811,5066,830,5081,847,5124,905,5160,962,5198,1039,5206,1058,5206,936,5198,922,5184,900,5150,852,5134,830,5117,806,5078,763,5070,754,5057,739,5038,718,5086,667,5038,619,4879,775,4814,674,4790,641,4742,665,4781,722,4817,778,4850,833,4882,886,4939,991,4963,1042,4985,1092,5045,1087,5002,996,5030,1018,5057,1037,5086,1056,5143,1090,5172,1104,5230,1128,5239,1164,5244,1198,5249,1234,5251,1270,5251,1339,5242,1411,5280,1421,5311,1430,5316,1394,5318,1361,5318,1286,5316,1255,5311,1219,5297,1152,5330,1159,5362,1166,5395,1171,5460,1176,5491,1176,5558,1171m5676,300l5664,230,5537,230,5474,233,5412,233,5424,293,5491,293,5371,418,5311,478,5254,538,5258,456,5259,422,5261,362,5378,245,5539,84,5491,36,5285,245,5237,226,5174,202,5162,259,5239,290,5002,528,5050,574,5201,422,5203,454,5203,482,5199,538,5198,550,5196,559,5189,581,5179,600,5170,622,5239,665,5249,650,5261,636,5273,619,5287,602,5342,542,5347,538,5410,470,5489,386,5582,293,5628,295,5676,300m5954,628l5947,622,5845,518,5825,498,5825,576,5542,859,5484,799,5528,756,5767,518,5825,576,5825,498,5740,413,5722,394,5722,473,5438,756,5381,696,5664,413,5722,473,5722,394,5657,329,5297,689,5664,1058,5702,1020,5587,905,5633,859,5870,622,5892,641,5899,650,5906,662,5911,670,5911,689,5909,698,5904,708,5897,715,5846,758,5825,773,5890,821,5954,756,5954,628e" filled="true" fillcolor="#a6a6a6" stroked="false">
            <v:path arrowok="t"/>
            <v:fill opacity="26214f" type="solid"/>
            <w10:wrap type="none"/>
          </v:shape>
        </w:pict>
      </w:r>
      <w:r>
        <w:rPr/>
        <w:pict>
          <v:shape style="position:absolute;margin-left:2.76pt;margin-top:.24pt;width:121.45pt;height:121.35pt;mso-position-horizontal-relative:page;mso-position-vertical-relative:page;z-index:-252195840" coordorigin="55,5" coordsize="2429,2427" path="m823,2388l612,2177,569,2134,618,2083,722,1978,761,2014,797,1978,802,1973,672,1843,672,1927,516,2083,473,2039,473,2126,322,2280,146,2105,300,1951,473,2126,473,2039,386,1951,343,1908,394,1858,499,1754,672,1927,672,1843,583,1754,490,1661,293,1858,144,1709,101,1752,250,1901,55,2095,367,2407,408,2366,372,2330,422,2280,523,2177,778,2431,823,2388m965,1183l955,1147,946,1114,907,1111,864,1111,770,1116,785,1176,874,1176,919,1178,965,1183m1166,2033l823,1690,691,1558,665,1502,636,1445,605,1387,571,1327,511,1351,528,1378,545,1406,562,1433,576,1462,593,1488,607,1517,619,1543,634,1572,646,1598,670,1656,679,1682,689,1711,698,1738,715,1793,794,1838,785,1802,773,1766,761,1728,746,1690,1128,2071,1166,2033m1490,1618l1488,1610,1486,1601,1481,1589,1476,1579,1462,1555,1452,1543,1409,1490,1382,1462,1356,1430,1294,1450,1325,1483,1351,1512,1373,1538,1402,1574,1409,1586,1414,1596,1416,1608,1416,1618,1414,1627,1406,1642,1402,1644,1370,1678,1361,1685,1346,1690,1337,1690,1330,1687,1310,1678,1022,1390,996,1363,982,1349,1121,1210,1070,1159,869,1363,785,1274,737,1229,689,1178,648,1219,698,1270,744,1318,787,1361,828,1404,718,1512,768,1562,876,1454,902,1486,929,1514,977,1577,998,1608,1037,1670,1054,1702,1070,1735,1082,1769,1097,1800,1116,1867,1123,1903,1130,1937,1135,1970,1174,1978,1210,1985,1205,1946,1198,1910,1188,1872,1176,1834,1164,1798,1150,1762,1116,1690,1097,1654,1075,1618,1054,1584,1030,1548,977,1481,952,1454,946,1447,917,1414,941,1390,1277,1726,1289,1735,1298,1745,1310,1752,1330,1762,1339,1764,1346,1766,1363,1766,1373,1764,1380,1762,1390,1757,1397,1750,1406,1745,1457,1694,1460,1690,1464,1685,1471,1678,1478,1668,1483,1661,1488,1651,1490,1644,1490,1618m1702,1452l1699,1442,1694,1435,1692,1426,1670,1397,1620,1346,1577,1303,1606,1255,1644,1193,1622,1169,1598,1142,1529,1255,1517,1243,1502,1142,1501,1133,1495,1092,1454,1051,1373,1133,1362,1078,1354,1032,1359,1027,1421,967,1411,958,1375,922,1337,958,1313,862,1284,766,1226,770,1246,828,1265,888,1294,1003,1267,1027,1234,994,1198,958,1243,912,1260,895,1217,850,1154,912,1061,821,1025,857,1116,948,1037,1030,1082,1073,1162,994,1231,1063,1133,1164,1178,1210,1308,1078,1322,1183,1243,1262,1286,1306,1330,1262,1332,1318,1332,1375,1394,1390,1390,1306,1387,1262,1387,1258,1382,1210,1450,1142,1469,1267,1502,1301,1454,1375,1416,1433,1471,1478,1548,1346,1608,1409,1620,1418,1622,1423,1630,1430,1632,1435,1632,1440,1634,1445,1634,1452,1632,1457,1632,1462,1603,1490,1560,1526,1615,1572,1649,1541,1687,1502,1692,1493,1697,1486,1699,1478,1702,1469,1702,1452m2059,1140l2052,1121,2047,1106,2037,1078,2033,1066,1970,1075,1939,1078,1877,1073,1843,1068,1812,1063,1778,1054,1768,1027,1759,1006,1750,984,1726,936,1714,914,1709,906,1709,1027,1675,1013,1644,996,1613,977,1592,965,1579,958,1546,936,1514,912,1481,886,1447,857,1433,833,1418,806,1481,744,1502,722,1570,799,1584,816,1613,854,1673,950,1692,989,1699,1008,1709,1027,1709,906,1699,890,1685,869,1670,845,1654,823,1637,799,1618,778,1601,754,1579,732,1572,722,1560,708,1538,686,1589,636,1538,588,1382,744,1339,677,1315,643,1294,610,1243,636,1282,691,1354,802,1385,854,1414,907,1440,960,1488,1061,1546,1056,1502,965,1531,986,1589,1025,1646,1058,1675,1073,1733,1097,1740,1133,1747,1166,1752,1202,1754,1238,1754,1272,1750,1344,1745,1380,1783,1390,1814,1399,1817,1366,1822,1330,1822,1294,1819,1262,1817,1224,1812,1190,1807,1154,1800,1121,1831,1128,1865,1135,1896,1140,1961,1145,1994,1145,2059,1140m2177,269l2167,199,2040,199,1915,204,1925,262,1994,262,1874,386,1754,506,1759,425,1761,391,1764,331,1882,214,2042,53,1994,5,1786,214,1740,194,1675,170,1666,230,1740,259,1502,497,1550,545,1704,391,1704,482,1702,509,1697,528,1692,550,1682,569,1670,590,1742,634,1762,605,1776,588,1788,574,1843,511,1848,506,1992,358,2083,262,2131,264,2177,269m2484,658l2477,629,2472,619,2450,590,2347,487,2328,468,2328,545,2045,828,1987,770,2033,725,2270,487,2328,545,2328,468,2244,384,2225,365,2225,442,1942,725,1884,667,2165,384,2225,442,2225,365,2158,298,1798,658,2167,1027,2206,989,2090,874,2136,828,2374,590,2393,610,2402,622,2412,641,2414,648,2410,667,2405,677,2383,698,2366,713,2328,742,2390,790,2450,732,2458,722,2465,715,2472,706,2477,696,2484,667,2484,658e" filled="true" fillcolor="#a6a6a6" stroked="false">
            <v:path arrowok="t"/>
            <v:fill opacity="26214f" type="solid"/>
            <w10:wrap type="none"/>
          </v:shape>
        </w:pict>
      </w:r>
    </w:p>
    <w:p>
      <w:pPr>
        <w:pStyle w:val="BodyText"/>
        <w:spacing w:before="5"/>
        <w:ind w:left="0"/>
        <w:rPr>
          <w:sz w:val="26"/>
        </w:rPr>
      </w:pPr>
    </w:p>
    <w:p>
      <w:pPr>
        <w:pStyle w:val="BodyText"/>
        <w:spacing w:line="242" w:lineRule="auto" w:before="75"/>
        <w:ind w:right="199"/>
        <w:jc w:val="both"/>
      </w:pPr>
      <w:r>
        <w:rPr>
          <w:spacing w:val="-9"/>
        </w:rPr>
        <w:t>由国家行政机关、审判机关和检察机关向大会报告，报告须</w:t>
      </w:r>
      <w:r>
        <w:rPr/>
        <w:t>由有关机关的负责人口头进行，但同时必须附有正式的文</w:t>
      </w:r>
      <w:r>
        <w:rPr>
          <w:spacing w:val="-10"/>
        </w:rPr>
        <w:t>稿。②人民代表大会代表对工作报告进行讨论、审议。一般</w:t>
      </w:r>
      <w:r>
        <w:rPr>
          <w:spacing w:val="-11"/>
        </w:rPr>
        <w:t>而言，由于全体会议人数较多，故代表讨论、审议报告时都</w:t>
      </w:r>
      <w:r>
        <w:rPr>
          <w:spacing w:val="-10"/>
        </w:rPr>
        <w:t>分组进行，报告机关的代表应分别参加各小组讨论，听取意见，并就与报告相关的问题回答代表的询问。③意见的整理</w:t>
      </w:r>
      <w:r>
        <w:rPr>
          <w:spacing w:val="-11"/>
        </w:rPr>
        <w:t>与报告的修改。大会主席团及相关的办事机构对工作报告讨</w:t>
      </w:r>
      <w:r>
        <w:rPr>
          <w:spacing w:val="-6"/>
        </w:rPr>
        <w:t>论和审议过程中的意见进行收集整理，并交给报告机关。报</w:t>
      </w:r>
      <w:r>
        <w:rPr>
          <w:spacing w:val="-8"/>
        </w:rPr>
        <w:t>告机关根据代表的意见，对报告进行修改，必要时可就报告</w:t>
      </w:r>
      <w:r>
        <w:rPr>
          <w:spacing w:val="-6"/>
        </w:rPr>
        <w:t>中的有关问题向会议作出专门的说明。④主席团的审议。在</w:t>
      </w:r>
      <w:r>
        <w:rPr>
          <w:spacing w:val="-8"/>
        </w:rPr>
        <w:t>报告机关对报告进行修改后，会议主席团对修改后的报告进</w:t>
      </w:r>
      <w:r>
        <w:rPr>
          <w:spacing w:val="-11"/>
        </w:rPr>
        <w:t>行审议，决定是否提交大会进行表决，如果主席团认为报告</w:t>
      </w:r>
      <w:r>
        <w:rPr>
          <w:spacing w:val="-7"/>
        </w:rPr>
        <w:t>仍不成熟而不同意提交大会表决，则由报告机关根据主席团的审议意见进行再次修改。⑤大会对报告进行表决。对主席团决定提交表决的工作报告，大会进行表决。表决以全体代表的过半数同意为通过，如果报告未获得过半数通过，则须</w:t>
      </w:r>
      <w:r>
        <w:rPr>
          <w:spacing w:val="-8"/>
        </w:rPr>
        <w:t>由报告机关再次进行修改后，再付诸表决。如果报告获得通</w:t>
      </w:r>
      <w:r>
        <w:rPr/>
        <w:t>过，大会须形成决议，对工作报告作出评价。</w:t>
      </w:r>
    </w:p>
    <w:p>
      <w:pPr>
        <w:pStyle w:val="BodyText"/>
        <w:spacing w:line="242" w:lineRule="auto" w:before="7"/>
        <w:ind w:right="198" w:firstLine="360"/>
        <w:jc w:val="both"/>
        <w:rPr>
          <w:rFonts w:ascii="Times New Roman" w:eastAsia="Times New Roman"/>
        </w:rPr>
      </w:pPr>
      <w:r>
        <w:rPr>
          <w:spacing w:val="-11"/>
        </w:rPr>
        <w:t>本案中，湖南省衡阳市中级人民法院向衡阳市十二届人</w:t>
      </w:r>
      <w:r>
        <w:rPr>
          <w:spacing w:val="-8"/>
        </w:rPr>
        <w:t>大五次会议报告工作后，经过代表的审议，衡阳市中级人民</w:t>
      </w:r>
      <w:r>
        <w:rPr>
          <w:spacing w:val="-7"/>
        </w:rPr>
        <w:t>法院根据代表意见对报告进行了修改，经主席团决定提交表</w:t>
      </w:r>
      <w:r>
        <w:rPr/>
        <w:t>决，但经举手表决，在应到代表 </w:t>
      </w:r>
      <w:r>
        <w:rPr>
          <w:rFonts w:ascii="Times New Roman" w:eastAsia="Times New Roman"/>
        </w:rPr>
        <w:t>511</w:t>
      </w:r>
      <w:r>
        <w:rPr>
          <w:rFonts w:ascii="Times New Roman" w:eastAsia="Times New Roman"/>
          <w:spacing w:val="3"/>
        </w:rPr>
        <w:t> </w:t>
      </w:r>
      <w:r>
        <w:rPr>
          <w:spacing w:val="-1"/>
        </w:rPr>
        <w:t>人中，缺席代表 </w:t>
      </w:r>
      <w:r>
        <w:rPr>
          <w:rFonts w:ascii="Times New Roman" w:eastAsia="Times New Roman"/>
        </w:rPr>
        <w:t>199</w:t>
      </w:r>
    </w:p>
    <w:p>
      <w:pPr>
        <w:pStyle w:val="BodyText"/>
        <w:jc w:val="both"/>
      </w:pPr>
      <w:r>
        <w:rPr>
          <w:spacing w:val="-12"/>
        </w:rPr>
        <w:t>人，反对票 </w:t>
      </w:r>
      <w:r>
        <w:rPr>
          <w:rFonts w:ascii="Times New Roman" w:eastAsia="Times New Roman"/>
        </w:rPr>
        <w:t>43</w:t>
      </w:r>
      <w:r>
        <w:rPr>
          <w:rFonts w:ascii="Times New Roman" w:eastAsia="Times New Roman"/>
          <w:spacing w:val="-1"/>
        </w:rPr>
        <w:t> </w:t>
      </w:r>
      <w:r>
        <w:rPr>
          <w:spacing w:val="-12"/>
        </w:rPr>
        <w:t>票、弃权票 </w:t>
      </w:r>
      <w:r>
        <w:rPr>
          <w:rFonts w:ascii="Times New Roman" w:eastAsia="Times New Roman"/>
        </w:rPr>
        <w:t>61</w:t>
      </w:r>
      <w:r>
        <w:rPr>
          <w:rFonts w:ascii="Times New Roman" w:eastAsia="Times New Roman"/>
          <w:spacing w:val="-1"/>
        </w:rPr>
        <w:t> </w:t>
      </w:r>
      <w:r>
        <w:rPr>
          <w:spacing w:val="-12"/>
        </w:rPr>
        <w:t>票，赞成票 </w:t>
      </w:r>
      <w:r>
        <w:rPr>
          <w:rFonts w:ascii="Times New Roman" w:eastAsia="Times New Roman"/>
        </w:rPr>
        <w:t>174</w:t>
      </w:r>
      <w:r>
        <w:rPr>
          <w:rFonts w:ascii="Times New Roman" w:eastAsia="Times New Roman"/>
          <w:spacing w:val="2"/>
        </w:rPr>
        <w:t> </w:t>
      </w:r>
      <w:r>
        <w:rPr>
          <w:spacing w:val="-5"/>
        </w:rPr>
        <w:t>票，赞成票不</w:t>
      </w:r>
    </w:p>
    <w:p>
      <w:pPr>
        <w:pStyle w:val="BodyText"/>
        <w:spacing w:line="242" w:lineRule="auto" w:before="5"/>
        <w:ind w:right="194"/>
        <w:jc w:val="both"/>
      </w:pPr>
      <w:r>
        <w:rPr>
          <w:spacing w:val="-8"/>
        </w:rPr>
        <w:t>足应到代表 </w:t>
      </w:r>
      <w:r>
        <w:rPr>
          <w:rFonts w:ascii="Times New Roman" w:hAnsi="Times New Roman" w:eastAsia="Times New Roman"/>
        </w:rPr>
        <w:t>511 </w:t>
      </w:r>
      <w:r>
        <w:rPr>
          <w:spacing w:val="-9"/>
        </w:rPr>
        <w:t>人的半数，报告没有获得衡阳市第十二届人</w:t>
      </w:r>
      <w:r>
        <w:rPr>
          <w:spacing w:val="-14"/>
        </w:rPr>
        <w:t>大第五次会议的通过。应注意的是，法律规定的听取与审议</w:t>
      </w:r>
      <w:r>
        <w:rPr>
          <w:spacing w:val="-8"/>
        </w:rPr>
        <w:t>报告监督方式仍有不足之处，例如未对表决结果的统计方式</w:t>
      </w:r>
      <w:r>
        <w:rPr>
          <w:spacing w:val="-5"/>
        </w:rPr>
        <w:t>进行明确规定，导致当天第一轮投票</w:t>
      </w:r>
      <w:r>
        <w:rPr/>
        <w:t>（举手方式</w:t>
      </w:r>
      <w:r>
        <w:rPr>
          <w:spacing w:val="-22"/>
        </w:rPr>
        <w:t>）</w:t>
      </w:r>
      <w:r>
        <w:rPr>
          <w:spacing w:val="-10"/>
        </w:rPr>
        <w:t>中，按照</w:t>
      </w:r>
      <w:r>
        <w:rPr>
          <w:rFonts w:ascii="Times New Roman" w:hAnsi="Times New Roman" w:eastAsia="Times New Roman"/>
        </w:rPr>
        <w:t>“</w:t>
      </w:r>
      <w:r>
        <w:rPr>
          <w:spacing w:val="1"/>
        </w:rPr>
        <w:t>总票数</w:t>
      </w:r>
      <w:r>
        <w:rPr>
          <w:rFonts w:ascii="Times New Roman" w:hAnsi="Times New Roman" w:eastAsia="Times New Roman"/>
        </w:rPr>
        <w:t>-</w:t>
      </w:r>
      <w:r>
        <w:rPr>
          <w:spacing w:val="1"/>
        </w:rPr>
        <w:t>反对票</w:t>
      </w:r>
      <w:r>
        <w:rPr>
          <w:rFonts w:ascii="Times New Roman" w:hAnsi="Times New Roman" w:eastAsia="Times New Roman"/>
        </w:rPr>
        <w:t>-</w:t>
      </w:r>
      <w:r>
        <w:rPr/>
        <w:t>弃权票</w:t>
      </w:r>
      <w:r>
        <w:rPr>
          <w:rFonts w:ascii="Times New Roman" w:hAnsi="Times New Roman" w:eastAsia="Times New Roman"/>
          <w:spacing w:val="4"/>
        </w:rPr>
        <w:t>=</w:t>
      </w:r>
      <w:r>
        <w:rPr/>
        <w:t>赞成票</w:t>
      </w:r>
      <w:r>
        <w:rPr>
          <w:rFonts w:ascii="Times New Roman" w:hAnsi="Times New Roman" w:eastAsia="Times New Roman"/>
          <w:spacing w:val="4"/>
        </w:rPr>
        <w:t>”</w:t>
      </w:r>
      <w:r>
        <w:rPr/>
        <w:t>的通常做法，赞成票超过</w:t>
      </w:r>
      <w:r>
        <w:rPr>
          <w:spacing w:val="-11"/>
        </w:rPr>
        <w:t>总票数一半，中院报告几乎涉险过关。直到经代表抗议后举</w:t>
      </w:r>
      <w:r>
        <w:rPr>
          <w:spacing w:val="-9"/>
        </w:rPr>
        <w:t>行了第二轮表决，并直接清点赞成票 </w:t>
      </w:r>
      <w:r>
        <w:rPr>
          <w:rFonts w:ascii="Times New Roman" w:hAnsi="Times New Roman" w:eastAsia="Times New Roman"/>
        </w:rPr>
        <w:t>174 </w:t>
      </w:r>
      <w:r>
        <w:rPr>
          <w:spacing w:val="-7"/>
        </w:rPr>
        <w:t>票，才最终明确衡阳市中级人民法院的报告未获得过半数通过。</w:t>
      </w:r>
    </w:p>
    <w:p>
      <w:pPr>
        <w:pStyle w:val="BodyText"/>
        <w:spacing w:line="242" w:lineRule="auto" w:before="3"/>
        <w:ind w:right="199" w:firstLine="360"/>
        <w:jc w:val="both"/>
      </w:pPr>
      <w:r>
        <w:rPr>
          <w:spacing w:val="-9"/>
        </w:rPr>
        <w:t>要求抓住要点分析，能自圆其说即可，但需对要点展开</w:t>
      </w:r>
      <w:r>
        <w:rPr/>
        <w:t>论述，否则最高只能得 </w:t>
      </w:r>
      <w:r>
        <w:rPr>
          <w:rFonts w:ascii="Times New Roman" w:eastAsia="Times New Roman"/>
        </w:rPr>
        <w:t>12 </w:t>
      </w:r>
      <w:r>
        <w:rPr/>
        <w:t>分。</w:t>
      </w:r>
    </w:p>
    <w:sectPr>
      <w:footerReference w:type="default" r:id="rId7"/>
      <w:pgSz w:w="5960" w:h="10440"/>
      <w:pgMar w:footer="1783" w:header="0" w:top="0" w:bottom="1980" w:left="560" w:right="480"/>
      <w:pgNumType w:start="23"/>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MS PGothic">
    <w:altName w:val="MS PGothic"/>
    <w:charset w:val="0"/>
    <w:family w:val="swiss"/>
    <w:pitch w:val="variable"/>
  </w:font>
  <w:font w:name="方正小标宋简体">
    <w:altName w:val="方正小标宋简体"/>
    <w:charset w:val="86"/>
    <w:family w:val="auto"/>
    <w:pitch w:val="variable"/>
  </w:font>
  <w:font w:name="宋体">
    <w:altName w:val="宋体"/>
    <w:charset w:val="86"/>
    <w:family w:val="auto"/>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289024"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288000"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1.839996pt;margin-top:488.435577pt;width:14.15pt;height:10.95pt;mso-position-horizontal-relative:page;mso-position-vertical-relative:page;z-index:-252286976"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285952"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284928"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283904"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17</w:t>
                </w:r>
                <w:r>
                  <w:rPr/>
                  <w:fldChar w:fldCharType="end"/>
                </w:r>
              </w:p>
            </w:txbxContent>
          </v:textbox>
          <w10:wrap type="non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5.680008pt;margin-top:401.880005pt;width:121.45pt;height:119.8pt;mso-position-horizontal-relative:page;mso-position-vertical-relative:page;z-index:-252282880" coordorigin="3514,8038" coordsize="2429,2396" path="m4282,10418l4073,10210,4027,10164,4078,10114,4183,10010,4219,10046,4257,10010,4262,10006,4133,9876,4133,9960,3977,10114,3934,10070,3934,10157,3780,10310,3607,10138,3761,9984,3934,10157,3934,10070,3847,9984,3804,9941,3854,9890,3958,9785,4133,9960,4133,9876,4042,9785,3950,9694,3754,9890,3605,9742,3559,9785,3710,9934,3514,10128,3819,10433,3833,10433,3869,10399,3830,10361,3882,10310,3984,10210,4207,10433,4268,10433,4282,10418m4423,9216l4414,9180,4406,9144,4279,9144,4229,9149,4246,9209,4334,9209,4378,9211,4423,9216m4625,10063l4284,9722,4152,9590,4126,9535,4097,9478,4066,9420,4032,9360,3972,9384,3989,9410,4006,9439,4022,9466,4037,9494,4051,9521,4066,9550,4080,9576,4092,9605,4106,9631,4116,9660,4128,9686,4140,9715,4150,9742,4159,9770,4176,9826,4253,9869,4234,9797,4219,9761,4207,9722,4586,10102,4625,10063m4951,9660l4949,9650,4949,9641,4944,9631,4942,9622,4934,9612,4930,9600,4920,9588,4913,9576,4891,9550,4843,9492,4817,9461,4754,9482,4783,9514,4810,9545,4834,9571,4853,9593,4862,9605,4870,9617,4874,9629,4877,9638,4877,9650,4874,9660,4870,9667,4865,9672,4862,9677,4829,9710,4814,9720,4805,9722,4798,9722,4788,9720,4781,9715,4762,9701,4483,9422,4454,9394,4442,9382,4579,9242,4531,9192,4327,9394,4246,9307,4198,9259,4147,9211,4109,9252,4157,9302,4205,9348,4286,9434,4178,9545,4226,9595,4334,9487,4363,9516,4390,9547,4414,9578,4438,9607,4459,9638,4478,9672,4498,9703,4514,9734,4529,9768,4543,9799,4567,9866,4577,9900,4584,9934,4591,9970,4596,10003,4632,10010,4670,10018,4656,9941,4646,9905,4637,9866,4625,9830,4610,9792,4577,9720,4558,9686,4514,9614,4490,9581,4464,9547,4413,9487,4406,9480,4375,9446,4402,9422,4738,9758,4750,9768,4769,9782,4781,9790,4788,9794,4798,9797,4807,9797,4814,9799,4824,9797,4831,9797,4841,9792,4848,9790,4867,9775,4874,9768,4918,9727,4921,9722,4932,9708,4939,9701,4944,9691,4946,9684,4949,9674,4951,9667,4951,9660m5162,9492l5160,9485,5155,9466,5150,9458,5146,9449,5131,9430,5122,9418,5112,9408,5082,9379,5035,9334,5065,9288,5105,9226,5083,9202,5059,9175,4990,9288,4978,9276,4963,9175,4962,9166,4956,9122,4915,9082,4831,9166,4824,9115,4823,9110,4814,9065,4819,9060,4879,8998,4872,8990,4836,8952,4798,8990,4786,8942,4774,8892,4759,8846,4742,8798,4687,8803,4726,8918,4740,8978,4752,9036,4728,9060,4694,9026,4658,8990,4704,8945,4721,8928,4675,8882,4613,8945,4522,8851,4483,8887,4577,8981,4498,9060,4543,9106,4622,9026,4692,9096,4591,9197,4637,9240,4769,9110,4776,9163,4781,9216,4704,9293,4747,9338,4790,9295,4790,9406,4824,9413,4855,9422,4853,9379,4848,9295,4848,9288,4843,9242,4910,9175,4927,9298,4963,9334,4915,9408,4877,9466,4932,9509,5009,9379,5083,9454,5093,9473,5093,9490,5090,9492,5088,9497,5078,9506,5062,9521,5047,9535,5033,9547,5021,9557,5076,9602,5107,9574,5134,9550,5141,9542,5148,9533,5158,9518,5160,9509,5160,9502,5162,9492m5520,9173l5512,9154,5506,9137,5497,9108,5494,9098,5431,9108,5369,9108,5335,9106,5304,9101,5270,9094,5239,9086,5229,9060,5210,9014,5198,8993,5174,8945,5167,8934,5167,9060,5136,9046,5105,9029,5071,9010,5052,8998,5040,8990,4939,8918,4906,8890,4894,8863,4877,8839,4939,8777,4961,8755,4980,8774,4997,8794,5014,8810,5028,8830,5045,8849,5059,8868,5071,8887,5086,8906,5122,8964,5160,9041,5167,9060,5167,8934,5160,8923,5146,8899,5129,8878,5114,8854,5098,8832,5078,8808,5059,8786,5040,8762,5034,8755,5021,8741,4999,8719,5047,8669,4999,8618,4841,8777,4776,8676,4752,8642,4704,8666,4742,8724,4778,8779,4812,8834,4874,8940,4901,8993,4925,9043,4946,9094,4975,9089,5006,9086,4963,8998,4992,9019,5021,9038,5047,9058,5105,9091,5134,9106,5191,9130,5201,9166,5208,9199,5210,9235,5213,9269,5215,9305,5210,9377,5203,9410,5273,9432,5278,9396,5280,9360,5282,9326,5280,9298,5278,9257,5273,9221,5268,9187,5258,9154,5292,9161,5323,9168,5357,9173,5422,9178,5455,9178,5520,9173m5638,8299l5628,8232,5436,8232,5374,8234,5386,8294,5453,8294,5275,8479,5215,8539,5220,8458,5221,8424,5222,8364,5343,8244,5503,8086,5455,8038,5246,8244,5198,8227,5136,8203,5124,8261,5201,8290,4963,8527,5011,8575,5162,8424,5165,8455,5165,8484,5160,8539,5160,8551,5158,8561,5150,8580,5143,8602,5131,8623,5203,8666,5210,8652,5222,8638,5234,8621,5249,8604,5304,8544,5308,8539,5371,8472,5544,8294,5638,8299m5942,8681l5940,8671,5926,8642,5918,8633,5906,8621,5804,8518,5786,8500,5786,8575,5503,8858,5446,8801,5491,8755,5729,8518,5786,8575,5786,8500,5702,8414,5683,8396,5683,8472,5400,8755,5342,8698,5626,8414,5683,8472,5683,8396,5618,8330,5258,8690,5628,9060,5666,9022,5549,8904,5594,8858,5832,8621,5863,8652,5873,8671,5873,8690,5870,8700,5866,8707,5858,8717,5808,8760,5786,8774,5851,8822,5911,8765,5926,8746,5930,8736,5935,8729,5940,8719,5942,8710,5942,8681e" filled="true" fillcolor="#a6a6a6" stroked="false">
          <v:path arrowok="t"/>
          <v:fill opacity="26214f" type="solid"/>
          <w10:wrap type="none"/>
        </v:shape>
      </w:pict>
    </w:r>
    <w:r>
      <w:rPr/>
      <w:pict>
        <v:shape style="position:absolute;margin-left:0pt;margin-top:381.360016pt;width:120.5pt;height:121.35pt;mso-position-horizontal-relative:page;mso-position-vertical-relative:page;z-index:-252281856" coordorigin="0,7627" coordsize="2410,2427" path="m749,10010l538,9799,494,9756,544,9706,648,9600,686,9636,722,9600,727,9595,598,9466,598,9550,444,9706,401,9662,401,9749,247,9900,72,9727,226,9574,401,9749,401,9662,312,9574,269,9530,319,9480,425,9374,598,9550,598,9466,506,9374,415,9283,218,9480,70,9331,26,9374,175,9523,0,9698,0,9737,293,10030,334,9989,298,9953,350,9900,451,9799,706,10054,749,10010m890,8806l881,8770,871,8736,833,8734,790,8734,696,8738,710,8798,799,8798,845,8801,890,8806m1092,9653l749,9312,617,9180,590,9125,562,9067,530,9010,497,8950,437,8974,456,9000,470,9029,487,9055,504,9084,518,9110,533,9139,545,9166,559,9194,571,9221,583,9250,595,9276,605,9305,614,9331,624,9360,643,9415,720,9461,710,9425,698,9386,686,9350,672,9312,1054,9691,1092,9653m1416,9240l1411,9221,1402,9202,1387,9178,1378,9166,1334,9113,1310,9082,1284,9053,1219,9072,1250,9103,1277,9134,1298,9161,1318,9182,1327,9194,1334,9206,1339,9218,1342,9228,1342,9240,1339,9250,1334,9259,1327,9266,1296,9300,1289,9305,1279,9310,1272,9312,1265,9312,1255,9310,1236,9300,948,9012,919,8983,907,8971,1046,8832,996,8782,794,8983,754,8942,710,8897,614,8801,574,8842,670,8938,713,8983,754,9024,643,9134,694,9185,802,9077,828,9108,854,9137,881,9168,946,9262,979,9324,996,9358,1010,9391,1022,9422,1051,9523,1056,9559,1061,9593,1099,9600,1135,9607,1130,9569,1123,9530,1114,9494,1102,9456,1090,9420,1075,9384,1061,9346,1042,9312,1003,9240,979,9206,955,9170,902,9103,880,9077,874,9070,842,9036,866,9012,1202,9348,1226,9367,1236,9374,1255,9384,1265,9386,1272,9389,1289,9389,1298,9386,1306,9384,1315,9379,1322,9372,1342,9358,1387,9312,1399,9300,1409,9281,1414,9274,1416,9266,1416,9240m1627,9074l1625,9065,1622,9058,1618,9048,1610,9038,1606,9029,1586,9010,1577,8998,1548,8969,1502,8923,1531,8878,1570,8815,1548,8791,1524,8765,1457,8878,1442,8866,1428,8765,1427,8755,1421,8714,1380,8671,1298,8755,1288,8700,1279,8654,1284,8650,1346,8587,1339,8580,1301,8544,1265,8580,1253,8532,1210,8388,1152,8393,1174,8450,1190,8510,1207,8568,1219,8626,1195,8650,1162,8616,1126,8580,1171,8534,1188,8518,1142,8472,1080,8534,986,8441,950,8479,1044,8570,965,8650,1008,8695,1087,8616,1157,8686,1058,8786,1104,8830,1234,8700,1243,8753,1248,8806,1169,8885,1214,8928,1255,8885,1258,8940,1258,8998,1320,9012,1318,8969,1313,8885,1313,8878,1308,8832,1375,8765,1394,8890,1428,8923,1380,8998,1342,9055,1399,9098,1476,8969,1546,9038,1548,9043,1553,9048,1560,9062,1560,9074,1558,9079,1558,9082,1553,9091,1543,9098,1529,9110,1514,9125,1500,9137,1486,9146,1543,9194,1598,9139,1608,9132,1613,9125,1618,9115,1622,9108,1625,9101,1627,9091,1627,9074m1985,8762l1978,8743,1973,8726,1962,8698,1958,8688,1896,8698,1834,8698,1802,8695,1769,8690,1738,8683,1704,8676,1697,8652,1696,8650,1687,8628,1675,8606,1666,8582,1654,8558,1639,8537,1634,8529,1634,8650,1601,8635,1570,8618,1538,8599,1517,8587,1505,8580,1471,8556,1440,8534,1406,8508,1373,8479,1358,8455,1344,8429,1406,8366,1428,8345,1478,8402,1495,8419,1538,8477,1550,8496,1565,8515,1577,8534,1586,8554,1598,8573,1618,8611,1625,8630,1634,8650,1634,8529,1610,8489,1596,8467,1579,8443,1562,8422,1546,8398,1507,8354,1499,8345,1486,8330,1464,8309,1514,8258,1464,8210,1308,8366,1265,8299,1241,8266,1219,8232,1169,8256,1207,8314,1246,8369,1279,8424,1310,8477,1339,8530,1366,8582,1392,8633,1414,8683,1442,8681,1471,8676,1430,8587,1457,8609,1514,8647,1572,8681,1601,8695,1658,8719,1666,8755,1673,8789,1678,8825,1680,8861,1680,8930,1670,9002,1709,9012,1740,9022,1745,8986,1747,8952,1747,8878,1745,8846,1740,8810,1726,8743,1757,8750,1790,8758,1822,8762,1886,8767,1920,8767,1985,8762m2102,7889l2093,7822,1966,7822,1903,7824,1841,7824,1853,7884,1920,7884,1800,8009,1680,8129,1685,8047,1687,8014,1690,7954,1807,7836,1968,7675,1920,7627,1711,7836,1666,7817,1603,7793,1591,7850,1666,7882,1430,8117,1476,8165,1630,8014,1630,8102,1627,8131,1622,8150,1618,8172,1608,8191,1596,8213,1668,8256,1678,8242,1690,8227,1702,8210,1716,8194,1771,8134,1776,8129,1838,8062,1918,7978,2011,7884,2102,7889m2410,8280l2402,8251,2398,8242,2376,8213,2374,8210,2270,8107,2254,8090,2254,8167,1970,8450,1913,8390,1956,8347,2196,8107,2254,8167,2254,8090,2167,8004,2150,7987,2150,8064,1867,8347,1810,8287,2093,8004,2150,8064,2150,7987,2083,7920,1723,8280,2093,8650,2131,8611,2016,8494,2059,8450,2299,8210,2321,8232,2335,8251,2340,8270,2340,8280,2335,8290,2330,8297,2323,8306,2309,8321,2292,8335,2254,8364,2318,8412,2386,8345,2390,8335,2398,8328,2402,8318,2410,8290,2410,8280e" filled="true" fillcolor="#a6a6a6" stroked="false">
          <v:path arrowok="t"/>
          <v:fill opacity="26214f" type="solid"/>
          <w10:wrap type="none"/>
        </v:shape>
      </w:pict>
    </w:r>
    <w:r>
      <w:rPr/>
      <w:pict>
        <v:shape style="position:absolute;margin-left:141.839996pt;margin-top:488.435577pt;width:14.15pt;height:10.95pt;mso-position-horizontal-relative:page;mso-position-vertical-relative:page;z-index:-252280832"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23</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0">
    <w:multiLevelType w:val="hybridMultilevel"/>
    <w:lvl w:ilvl="0">
      <w:start w:val="1"/>
      <w:numFmt w:val="decimal"/>
      <w:lvlText w:val="（%1）"/>
      <w:lvlJc w:val="left"/>
      <w:pPr>
        <w:ind w:left="931" w:hanging="453"/>
        <w:jc w:val="left"/>
      </w:pPr>
      <w:rPr>
        <w:rFonts w:hint="default" w:ascii="宋体" w:hAnsi="宋体" w:eastAsia="宋体" w:cs="宋体"/>
        <w:spacing w:val="-58"/>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25">
    <w:multiLevelType w:val="hybridMultilevel"/>
    <w:lvl w:ilvl="0">
      <w:start w:val="1"/>
      <w:numFmt w:val="decimal"/>
      <w:lvlText w:val="（%1）"/>
      <w:lvlJc w:val="left"/>
      <w:pPr>
        <w:ind w:left="119" w:hanging="453"/>
        <w:jc w:val="left"/>
      </w:pPr>
      <w:rPr>
        <w:rFonts w:hint="default" w:ascii="宋体" w:hAnsi="宋体" w:eastAsia="宋体" w:cs="宋体"/>
        <w:spacing w:val="-87"/>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24">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23">
    <w:multiLevelType w:val="hybridMultilevel"/>
    <w:lvl w:ilvl="0">
      <w:start w:val="1"/>
      <w:numFmt w:val="decimal"/>
      <w:lvlText w:val="（%1）"/>
      <w:lvlJc w:val="left"/>
      <w:pPr>
        <w:ind w:left="119" w:hanging="453"/>
        <w:jc w:val="left"/>
      </w:pPr>
      <w:rPr>
        <w:rFonts w:hint="default" w:ascii="宋体" w:hAnsi="宋体" w:eastAsia="宋体" w:cs="宋体"/>
        <w:spacing w:val="-2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22">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21">
    <w:multiLevelType w:val="hybridMultilevel"/>
    <w:lvl w:ilvl="0">
      <w:start w:val="6"/>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1049" w:hanging="138"/>
      </w:pPr>
      <w:rPr>
        <w:rFonts w:hint="default"/>
      </w:rPr>
    </w:lvl>
    <w:lvl w:ilvl="2">
      <w:start w:val="0"/>
      <w:numFmt w:val="bullet"/>
      <w:lvlText w:val="•"/>
      <w:lvlJc w:val="left"/>
      <w:pPr>
        <w:ind w:left="1478" w:hanging="138"/>
      </w:pPr>
      <w:rPr>
        <w:rFonts w:hint="default"/>
      </w:rPr>
    </w:lvl>
    <w:lvl w:ilvl="3">
      <w:start w:val="0"/>
      <w:numFmt w:val="bullet"/>
      <w:lvlText w:val="•"/>
      <w:lvlJc w:val="left"/>
      <w:pPr>
        <w:ind w:left="1908" w:hanging="138"/>
      </w:pPr>
      <w:rPr>
        <w:rFonts w:hint="default"/>
      </w:rPr>
    </w:lvl>
    <w:lvl w:ilvl="4">
      <w:start w:val="0"/>
      <w:numFmt w:val="bullet"/>
      <w:lvlText w:val="•"/>
      <w:lvlJc w:val="left"/>
      <w:pPr>
        <w:ind w:left="2337" w:hanging="138"/>
      </w:pPr>
      <w:rPr>
        <w:rFonts w:hint="default"/>
      </w:rPr>
    </w:lvl>
    <w:lvl w:ilvl="5">
      <w:start w:val="0"/>
      <w:numFmt w:val="bullet"/>
      <w:lvlText w:val="•"/>
      <w:lvlJc w:val="left"/>
      <w:pPr>
        <w:ind w:left="2767" w:hanging="138"/>
      </w:pPr>
      <w:rPr>
        <w:rFonts w:hint="default"/>
      </w:rPr>
    </w:lvl>
    <w:lvl w:ilvl="6">
      <w:start w:val="0"/>
      <w:numFmt w:val="bullet"/>
      <w:lvlText w:val="•"/>
      <w:lvlJc w:val="left"/>
      <w:pPr>
        <w:ind w:left="3196" w:hanging="138"/>
      </w:pPr>
      <w:rPr>
        <w:rFonts w:hint="default"/>
      </w:rPr>
    </w:lvl>
    <w:lvl w:ilvl="7">
      <w:start w:val="0"/>
      <w:numFmt w:val="bullet"/>
      <w:lvlText w:val="•"/>
      <w:lvlJc w:val="left"/>
      <w:pPr>
        <w:ind w:left="3625" w:hanging="138"/>
      </w:pPr>
      <w:rPr>
        <w:rFonts w:hint="default"/>
      </w:rPr>
    </w:lvl>
    <w:lvl w:ilvl="8">
      <w:start w:val="0"/>
      <w:numFmt w:val="bullet"/>
      <w:lvlText w:val="•"/>
      <w:lvlJc w:val="left"/>
      <w:pPr>
        <w:ind w:left="4055" w:hanging="138"/>
      </w:pPr>
      <w:rPr>
        <w:rFonts w:hint="default"/>
      </w:rPr>
    </w:lvl>
  </w:abstractNum>
  <w:abstractNum w:abstractNumId="19">
    <w:multiLevelType w:val="hybridMultilevel"/>
    <w:lvl w:ilvl="0">
      <w:start w:val="6"/>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18">
    <w:multiLevelType w:val="hybridMultilevel"/>
    <w:lvl w:ilvl="0">
      <w:start w:val="1"/>
      <w:numFmt w:val="decimal"/>
      <w:lvlText w:val="（%1）"/>
      <w:lvlJc w:val="left"/>
      <w:pPr>
        <w:ind w:left="119" w:hanging="453"/>
        <w:jc w:val="left"/>
      </w:pPr>
      <w:rPr>
        <w:rFonts w:hint="default" w:ascii="宋体" w:hAnsi="宋体" w:eastAsia="宋体" w:cs="宋体"/>
        <w:spacing w:val="-87"/>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7">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6">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5">
    <w:multiLevelType w:val="hybridMultilevel"/>
    <w:lvl w:ilvl="0">
      <w:start w:val="6"/>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1049" w:hanging="138"/>
      </w:pPr>
      <w:rPr>
        <w:rFonts w:hint="default"/>
      </w:rPr>
    </w:lvl>
    <w:lvl w:ilvl="2">
      <w:start w:val="0"/>
      <w:numFmt w:val="bullet"/>
      <w:lvlText w:val="•"/>
      <w:lvlJc w:val="left"/>
      <w:pPr>
        <w:ind w:left="1478" w:hanging="138"/>
      </w:pPr>
      <w:rPr>
        <w:rFonts w:hint="default"/>
      </w:rPr>
    </w:lvl>
    <w:lvl w:ilvl="3">
      <w:start w:val="0"/>
      <w:numFmt w:val="bullet"/>
      <w:lvlText w:val="•"/>
      <w:lvlJc w:val="left"/>
      <w:pPr>
        <w:ind w:left="1908" w:hanging="138"/>
      </w:pPr>
      <w:rPr>
        <w:rFonts w:hint="default"/>
      </w:rPr>
    </w:lvl>
    <w:lvl w:ilvl="4">
      <w:start w:val="0"/>
      <w:numFmt w:val="bullet"/>
      <w:lvlText w:val="•"/>
      <w:lvlJc w:val="left"/>
      <w:pPr>
        <w:ind w:left="2337" w:hanging="138"/>
      </w:pPr>
      <w:rPr>
        <w:rFonts w:hint="default"/>
      </w:rPr>
    </w:lvl>
    <w:lvl w:ilvl="5">
      <w:start w:val="0"/>
      <w:numFmt w:val="bullet"/>
      <w:lvlText w:val="•"/>
      <w:lvlJc w:val="left"/>
      <w:pPr>
        <w:ind w:left="2767" w:hanging="138"/>
      </w:pPr>
      <w:rPr>
        <w:rFonts w:hint="default"/>
      </w:rPr>
    </w:lvl>
    <w:lvl w:ilvl="6">
      <w:start w:val="0"/>
      <w:numFmt w:val="bullet"/>
      <w:lvlText w:val="•"/>
      <w:lvlJc w:val="left"/>
      <w:pPr>
        <w:ind w:left="3196" w:hanging="138"/>
      </w:pPr>
      <w:rPr>
        <w:rFonts w:hint="default"/>
      </w:rPr>
    </w:lvl>
    <w:lvl w:ilvl="7">
      <w:start w:val="0"/>
      <w:numFmt w:val="bullet"/>
      <w:lvlText w:val="•"/>
      <w:lvlJc w:val="left"/>
      <w:pPr>
        <w:ind w:left="3625" w:hanging="138"/>
      </w:pPr>
      <w:rPr>
        <w:rFonts w:hint="default"/>
      </w:rPr>
    </w:lvl>
    <w:lvl w:ilvl="8">
      <w:start w:val="0"/>
      <w:numFmt w:val="bullet"/>
      <w:lvlText w:val="•"/>
      <w:lvlJc w:val="left"/>
      <w:pPr>
        <w:ind w:left="4055" w:hanging="138"/>
      </w:pPr>
      <w:rPr>
        <w:rFonts w:hint="default"/>
      </w:rPr>
    </w:lvl>
  </w:abstractNum>
  <w:abstractNum w:abstractNumId="14">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3">
    <w:multiLevelType w:val="hybridMultilevel"/>
    <w:lvl w:ilvl="0">
      <w:start w:val="1"/>
      <w:numFmt w:val="upperLetter"/>
      <w:lvlText w:val="%1."/>
      <w:lvlJc w:val="left"/>
      <w:pPr>
        <w:ind w:left="743" w:hanging="264"/>
        <w:jc w:val="left"/>
      </w:pPr>
      <w:rPr>
        <w:rFonts w:hint="default" w:ascii="Times New Roman" w:hAnsi="Times New Roman" w:eastAsia="Times New Roman" w:cs="Times New Roman"/>
        <w:spacing w:val="-1"/>
        <w:w w:val="100"/>
        <w:sz w:val="18"/>
        <w:szCs w:val="18"/>
      </w:rPr>
    </w:lvl>
    <w:lvl w:ilvl="1">
      <w:start w:val="0"/>
      <w:numFmt w:val="bullet"/>
      <w:lvlText w:val="•"/>
      <w:lvlJc w:val="left"/>
      <w:pPr>
        <w:ind w:left="1157" w:hanging="264"/>
      </w:pPr>
      <w:rPr>
        <w:rFonts w:hint="default"/>
      </w:rPr>
    </w:lvl>
    <w:lvl w:ilvl="2">
      <w:start w:val="0"/>
      <w:numFmt w:val="bullet"/>
      <w:lvlText w:val="•"/>
      <w:lvlJc w:val="left"/>
      <w:pPr>
        <w:ind w:left="1574" w:hanging="264"/>
      </w:pPr>
      <w:rPr>
        <w:rFonts w:hint="default"/>
      </w:rPr>
    </w:lvl>
    <w:lvl w:ilvl="3">
      <w:start w:val="0"/>
      <w:numFmt w:val="bullet"/>
      <w:lvlText w:val="•"/>
      <w:lvlJc w:val="left"/>
      <w:pPr>
        <w:ind w:left="1992" w:hanging="264"/>
      </w:pPr>
      <w:rPr>
        <w:rFonts w:hint="default"/>
      </w:rPr>
    </w:lvl>
    <w:lvl w:ilvl="4">
      <w:start w:val="0"/>
      <w:numFmt w:val="bullet"/>
      <w:lvlText w:val="•"/>
      <w:lvlJc w:val="left"/>
      <w:pPr>
        <w:ind w:left="2409" w:hanging="264"/>
      </w:pPr>
      <w:rPr>
        <w:rFonts w:hint="default"/>
      </w:rPr>
    </w:lvl>
    <w:lvl w:ilvl="5">
      <w:start w:val="0"/>
      <w:numFmt w:val="bullet"/>
      <w:lvlText w:val="•"/>
      <w:lvlJc w:val="left"/>
      <w:pPr>
        <w:ind w:left="2827" w:hanging="264"/>
      </w:pPr>
      <w:rPr>
        <w:rFonts w:hint="default"/>
      </w:rPr>
    </w:lvl>
    <w:lvl w:ilvl="6">
      <w:start w:val="0"/>
      <w:numFmt w:val="bullet"/>
      <w:lvlText w:val="•"/>
      <w:lvlJc w:val="left"/>
      <w:pPr>
        <w:ind w:left="3244" w:hanging="264"/>
      </w:pPr>
      <w:rPr>
        <w:rFonts w:hint="default"/>
      </w:rPr>
    </w:lvl>
    <w:lvl w:ilvl="7">
      <w:start w:val="0"/>
      <w:numFmt w:val="bullet"/>
      <w:lvlText w:val="•"/>
      <w:lvlJc w:val="left"/>
      <w:pPr>
        <w:ind w:left="3661" w:hanging="264"/>
      </w:pPr>
      <w:rPr>
        <w:rFonts w:hint="default"/>
      </w:rPr>
    </w:lvl>
    <w:lvl w:ilvl="8">
      <w:start w:val="0"/>
      <w:numFmt w:val="bullet"/>
      <w:lvlText w:val="•"/>
      <w:lvlJc w:val="left"/>
      <w:pPr>
        <w:ind w:left="4079" w:hanging="264"/>
      </w:pPr>
      <w:rPr>
        <w:rFonts w:hint="default"/>
      </w:rPr>
    </w:lvl>
  </w:abstractNum>
  <w:abstractNum w:abstractNumId="12">
    <w:multiLevelType w:val="hybridMultilevel"/>
    <w:lvl w:ilvl="0">
      <w:start w:val="1"/>
      <w:numFmt w:val="upperLetter"/>
      <w:lvlText w:val="%1."/>
      <w:lvlJc w:val="left"/>
      <w:pPr>
        <w:ind w:left="743" w:hanging="264"/>
        <w:jc w:val="left"/>
      </w:pPr>
      <w:rPr>
        <w:rFonts w:hint="default" w:ascii="Times New Roman" w:hAnsi="Times New Roman" w:eastAsia="Times New Roman" w:cs="Times New Roman"/>
        <w:spacing w:val="-1"/>
        <w:w w:val="100"/>
        <w:sz w:val="18"/>
        <w:szCs w:val="18"/>
      </w:rPr>
    </w:lvl>
    <w:lvl w:ilvl="1">
      <w:start w:val="0"/>
      <w:numFmt w:val="bullet"/>
      <w:lvlText w:val="•"/>
      <w:lvlJc w:val="left"/>
      <w:pPr>
        <w:ind w:left="1157" w:hanging="264"/>
      </w:pPr>
      <w:rPr>
        <w:rFonts w:hint="default"/>
      </w:rPr>
    </w:lvl>
    <w:lvl w:ilvl="2">
      <w:start w:val="0"/>
      <w:numFmt w:val="bullet"/>
      <w:lvlText w:val="•"/>
      <w:lvlJc w:val="left"/>
      <w:pPr>
        <w:ind w:left="1574" w:hanging="264"/>
      </w:pPr>
      <w:rPr>
        <w:rFonts w:hint="default"/>
      </w:rPr>
    </w:lvl>
    <w:lvl w:ilvl="3">
      <w:start w:val="0"/>
      <w:numFmt w:val="bullet"/>
      <w:lvlText w:val="•"/>
      <w:lvlJc w:val="left"/>
      <w:pPr>
        <w:ind w:left="1992" w:hanging="264"/>
      </w:pPr>
      <w:rPr>
        <w:rFonts w:hint="default"/>
      </w:rPr>
    </w:lvl>
    <w:lvl w:ilvl="4">
      <w:start w:val="0"/>
      <w:numFmt w:val="bullet"/>
      <w:lvlText w:val="•"/>
      <w:lvlJc w:val="left"/>
      <w:pPr>
        <w:ind w:left="2409" w:hanging="264"/>
      </w:pPr>
      <w:rPr>
        <w:rFonts w:hint="default"/>
      </w:rPr>
    </w:lvl>
    <w:lvl w:ilvl="5">
      <w:start w:val="0"/>
      <w:numFmt w:val="bullet"/>
      <w:lvlText w:val="•"/>
      <w:lvlJc w:val="left"/>
      <w:pPr>
        <w:ind w:left="2827" w:hanging="264"/>
      </w:pPr>
      <w:rPr>
        <w:rFonts w:hint="default"/>
      </w:rPr>
    </w:lvl>
    <w:lvl w:ilvl="6">
      <w:start w:val="0"/>
      <w:numFmt w:val="bullet"/>
      <w:lvlText w:val="•"/>
      <w:lvlJc w:val="left"/>
      <w:pPr>
        <w:ind w:left="3244" w:hanging="264"/>
      </w:pPr>
      <w:rPr>
        <w:rFonts w:hint="default"/>
      </w:rPr>
    </w:lvl>
    <w:lvl w:ilvl="7">
      <w:start w:val="0"/>
      <w:numFmt w:val="bullet"/>
      <w:lvlText w:val="•"/>
      <w:lvlJc w:val="left"/>
      <w:pPr>
        <w:ind w:left="3661" w:hanging="264"/>
      </w:pPr>
      <w:rPr>
        <w:rFonts w:hint="default"/>
      </w:rPr>
    </w:lvl>
    <w:lvl w:ilvl="8">
      <w:start w:val="0"/>
      <w:numFmt w:val="bullet"/>
      <w:lvlText w:val="•"/>
      <w:lvlJc w:val="left"/>
      <w:pPr>
        <w:ind w:left="4079" w:hanging="264"/>
      </w:pPr>
      <w:rPr>
        <w:rFonts w:hint="default"/>
      </w:rPr>
    </w:lvl>
  </w:abstractNum>
  <w:abstractNum w:abstractNumId="11">
    <w:multiLevelType w:val="hybridMultilevel"/>
    <w:lvl w:ilvl="0">
      <w:start w:val="1"/>
      <w:numFmt w:val="upperLetter"/>
      <w:lvlText w:val="%1."/>
      <w:lvlJc w:val="left"/>
      <w:pPr>
        <w:ind w:left="743" w:hanging="264"/>
        <w:jc w:val="left"/>
      </w:pPr>
      <w:rPr>
        <w:rFonts w:hint="default" w:ascii="Times New Roman" w:hAnsi="Times New Roman" w:eastAsia="Times New Roman" w:cs="Times New Roman"/>
        <w:spacing w:val="-1"/>
        <w:w w:val="100"/>
        <w:sz w:val="18"/>
        <w:szCs w:val="18"/>
      </w:rPr>
    </w:lvl>
    <w:lvl w:ilvl="1">
      <w:start w:val="0"/>
      <w:numFmt w:val="bullet"/>
      <w:lvlText w:val="•"/>
      <w:lvlJc w:val="left"/>
      <w:pPr>
        <w:ind w:left="1157" w:hanging="264"/>
      </w:pPr>
      <w:rPr>
        <w:rFonts w:hint="default"/>
      </w:rPr>
    </w:lvl>
    <w:lvl w:ilvl="2">
      <w:start w:val="0"/>
      <w:numFmt w:val="bullet"/>
      <w:lvlText w:val="•"/>
      <w:lvlJc w:val="left"/>
      <w:pPr>
        <w:ind w:left="1574" w:hanging="264"/>
      </w:pPr>
      <w:rPr>
        <w:rFonts w:hint="default"/>
      </w:rPr>
    </w:lvl>
    <w:lvl w:ilvl="3">
      <w:start w:val="0"/>
      <w:numFmt w:val="bullet"/>
      <w:lvlText w:val="•"/>
      <w:lvlJc w:val="left"/>
      <w:pPr>
        <w:ind w:left="1992" w:hanging="264"/>
      </w:pPr>
      <w:rPr>
        <w:rFonts w:hint="default"/>
      </w:rPr>
    </w:lvl>
    <w:lvl w:ilvl="4">
      <w:start w:val="0"/>
      <w:numFmt w:val="bullet"/>
      <w:lvlText w:val="•"/>
      <w:lvlJc w:val="left"/>
      <w:pPr>
        <w:ind w:left="2409" w:hanging="264"/>
      </w:pPr>
      <w:rPr>
        <w:rFonts w:hint="default"/>
      </w:rPr>
    </w:lvl>
    <w:lvl w:ilvl="5">
      <w:start w:val="0"/>
      <w:numFmt w:val="bullet"/>
      <w:lvlText w:val="•"/>
      <w:lvlJc w:val="left"/>
      <w:pPr>
        <w:ind w:left="2827" w:hanging="264"/>
      </w:pPr>
      <w:rPr>
        <w:rFonts w:hint="default"/>
      </w:rPr>
    </w:lvl>
    <w:lvl w:ilvl="6">
      <w:start w:val="0"/>
      <w:numFmt w:val="bullet"/>
      <w:lvlText w:val="•"/>
      <w:lvlJc w:val="left"/>
      <w:pPr>
        <w:ind w:left="3244" w:hanging="264"/>
      </w:pPr>
      <w:rPr>
        <w:rFonts w:hint="default"/>
      </w:rPr>
    </w:lvl>
    <w:lvl w:ilvl="7">
      <w:start w:val="0"/>
      <w:numFmt w:val="bullet"/>
      <w:lvlText w:val="•"/>
      <w:lvlJc w:val="left"/>
      <w:pPr>
        <w:ind w:left="3661" w:hanging="264"/>
      </w:pPr>
      <w:rPr>
        <w:rFonts w:hint="default"/>
      </w:rPr>
    </w:lvl>
    <w:lvl w:ilvl="8">
      <w:start w:val="0"/>
      <w:numFmt w:val="bullet"/>
      <w:lvlText w:val="•"/>
      <w:lvlJc w:val="left"/>
      <w:pPr>
        <w:ind w:left="4079" w:hanging="264"/>
      </w:pPr>
      <w:rPr>
        <w:rFonts w:hint="default"/>
      </w:rPr>
    </w:lvl>
  </w:abstractNum>
  <w:abstractNum w:abstractNumId="10">
    <w:multiLevelType w:val="hybridMultilevel"/>
    <w:lvl w:ilvl="0">
      <w:start w:val="1"/>
      <w:numFmt w:val="upperLetter"/>
      <w:lvlText w:val="%1."/>
      <w:lvlJc w:val="left"/>
      <w:pPr>
        <w:ind w:left="743" w:hanging="264"/>
        <w:jc w:val="left"/>
      </w:pPr>
      <w:rPr>
        <w:rFonts w:hint="default" w:ascii="Times New Roman" w:hAnsi="Times New Roman" w:eastAsia="Times New Roman" w:cs="Times New Roman"/>
        <w:spacing w:val="-1"/>
        <w:w w:val="100"/>
        <w:sz w:val="18"/>
        <w:szCs w:val="18"/>
      </w:rPr>
    </w:lvl>
    <w:lvl w:ilvl="1">
      <w:start w:val="0"/>
      <w:numFmt w:val="bullet"/>
      <w:lvlText w:val="•"/>
      <w:lvlJc w:val="left"/>
      <w:pPr>
        <w:ind w:left="1157" w:hanging="264"/>
      </w:pPr>
      <w:rPr>
        <w:rFonts w:hint="default"/>
      </w:rPr>
    </w:lvl>
    <w:lvl w:ilvl="2">
      <w:start w:val="0"/>
      <w:numFmt w:val="bullet"/>
      <w:lvlText w:val="•"/>
      <w:lvlJc w:val="left"/>
      <w:pPr>
        <w:ind w:left="1574" w:hanging="264"/>
      </w:pPr>
      <w:rPr>
        <w:rFonts w:hint="default"/>
      </w:rPr>
    </w:lvl>
    <w:lvl w:ilvl="3">
      <w:start w:val="0"/>
      <w:numFmt w:val="bullet"/>
      <w:lvlText w:val="•"/>
      <w:lvlJc w:val="left"/>
      <w:pPr>
        <w:ind w:left="1992" w:hanging="264"/>
      </w:pPr>
      <w:rPr>
        <w:rFonts w:hint="default"/>
      </w:rPr>
    </w:lvl>
    <w:lvl w:ilvl="4">
      <w:start w:val="0"/>
      <w:numFmt w:val="bullet"/>
      <w:lvlText w:val="•"/>
      <w:lvlJc w:val="left"/>
      <w:pPr>
        <w:ind w:left="2409" w:hanging="264"/>
      </w:pPr>
      <w:rPr>
        <w:rFonts w:hint="default"/>
      </w:rPr>
    </w:lvl>
    <w:lvl w:ilvl="5">
      <w:start w:val="0"/>
      <w:numFmt w:val="bullet"/>
      <w:lvlText w:val="•"/>
      <w:lvlJc w:val="left"/>
      <w:pPr>
        <w:ind w:left="2827" w:hanging="264"/>
      </w:pPr>
      <w:rPr>
        <w:rFonts w:hint="default"/>
      </w:rPr>
    </w:lvl>
    <w:lvl w:ilvl="6">
      <w:start w:val="0"/>
      <w:numFmt w:val="bullet"/>
      <w:lvlText w:val="•"/>
      <w:lvlJc w:val="left"/>
      <w:pPr>
        <w:ind w:left="3244" w:hanging="264"/>
      </w:pPr>
      <w:rPr>
        <w:rFonts w:hint="default"/>
      </w:rPr>
    </w:lvl>
    <w:lvl w:ilvl="7">
      <w:start w:val="0"/>
      <w:numFmt w:val="bullet"/>
      <w:lvlText w:val="•"/>
      <w:lvlJc w:val="left"/>
      <w:pPr>
        <w:ind w:left="3661" w:hanging="264"/>
      </w:pPr>
      <w:rPr>
        <w:rFonts w:hint="default"/>
      </w:rPr>
    </w:lvl>
    <w:lvl w:ilvl="8">
      <w:start w:val="0"/>
      <w:numFmt w:val="bullet"/>
      <w:lvlText w:val="•"/>
      <w:lvlJc w:val="left"/>
      <w:pPr>
        <w:ind w:left="4079" w:hanging="264"/>
      </w:pPr>
      <w:rPr>
        <w:rFonts w:hint="default"/>
      </w:rPr>
    </w:lvl>
  </w:abstractNum>
  <w:abstractNum w:abstractNumId="9">
    <w:multiLevelType w:val="hybridMultilevel"/>
    <w:lvl w:ilvl="0">
      <w:start w:val="1"/>
      <w:numFmt w:val="upperLetter"/>
      <w:lvlText w:val="%1."/>
      <w:lvlJc w:val="left"/>
      <w:pPr>
        <w:ind w:left="743" w:hanging="264"/>
        <w:jc w:val="left"/>
      </w:pPr>
      <w:rPr>
        <w:rFonts w:hint="default" w:ascii="Times New Roman" w:hAnsi="Times New Roman" w:eastAsia="Times New Roman" w:cs="Times New Roman"/>
        <w:spacing w:val="-1"/>
        <w:w w:val="100"/>
        <w:sz w:val="18"/>
        <w:szCs w:val="18"/>
      </w:rPr>
    </w:lvl>
    <w:lvl w:ilvl="1">
      <w:start w:val="0"/>
      <w:numFmt w:val="bullet"/>
      <w:lvlText w:val="•"/>
      <w:lvlJc w:val="left"/>
      <w:pPr>
        <w:ind w:left="1157" w:hanging="264"/>
      </w:pPr>
      <w:rPr>
        <w:rFonts w:hint="default"/>
      </w:rPr>
    </w:lvl>
    <w:lvl w:ilvl="2">
      <w:start w:val="0"/>
      <w:numFmt w:val="bullet"/>
      <w:lvlText w:val="•"/>
      <w:lvlJc w:val="left"/>
      <w:pPr>
        <w:ind w:left="1574" w:hanging="264"/>
      </w:pPr>
      <w:rPr>
        <w:rFonts w:hint="default"/>
      </w:rPr>
    </w:lvl>
    <w:lvl w:ilvl="3">
      <w:start w:val="0"/>
      <w:numFmt w:val="bullet"/>
      <w:lvlText w:val="•"/>
      <w:lvlJc w:val="left"/>
      <w:pPr>
        <w:ind w:left="1992" w:hanging="264"/>
      </w:pPr>
      <w:rPr>
        <w:rFonts w:hint="default"/>
      </w:rPr>
    </w:lvl>
    <w:lvl w:ilvl="4">
      <w:start w:val="0"/>
      <w:numFmt w:val="bullet"/>
      <w:lvlText w:val="•"/>
      <w:lvlJc w:val="left"/>
      <w:pPr>
        <w:ind w:left="2409" w:hanging="264"/>
      </w:pPr>
      <w:rPr>
        <w:rFonts w:hint="default"/>
      </w:rPr>
    </w:lvl>
    <w:lvl w:ilvl="5">
      <w:start w:val="0"/>
      <w:numFmt w:val="bullet"/>
      <w:lvlText w:val="•"/>
      <w:lvlJc w:val="left"/>
      <w:pPr>
        <w:ind w:left="2827" w:hanging="264"/>
      </w:pPr>
      <w:rPr>
        <w:rFonts w:hint="default"/>
      </w:rPr>
    </w:lvl>
    <w:lvl w:ilvl="6">
      <w:start w:val="0"/>
      <w:numFmt w:val="bullet"/>
      <w:lvlText w:val="•"/>
      <w:lvlJc w:val="left"/>
      <w:pPr>
        <w:ind w:left="3244" w:hanging="264"/>
      </w:pPr>
      <w:rPr>
        <w:rFonts w:hint="default"/>
      </w:rPr>
    </w:lvl>
    <w:lvl w:ilvl="7">
      <w:start w:val="0"/>
      <w:numFmt w:val="bullet"/>
      <w:lvlText w:val="•"/>
      <w:lvlJc w:val="left"/>
      <w:pPr>
        <w:ind w:left="3661" w:hanging="264"/>
      </w:pPr>
      <w:rPr>
        <w:rFonts w:hint="default"/>
      </w:rPr>
    </w:lvl>
    <w:lvl w:ilvl="8">
      <w:start w:val="0"/>
      <w:numFmt w:val="bullet"/>
      <w:lvlText w:val="•"/>
      <w:lvlJc w:val="left"/>
      <w:pPr>
        <w:ind w:left="4079" w:hanging="264"/>
      </w:pPr>
      <w:rPr>
        <w:rFonts w:hint="default"/>
      </w:rPr>
    </w:lvl>
  </w:abstractNum>
  <w:abstractNum w:abstractNumId="8">
    <w:multiLevelType w:val="hybridMultilevel"/>
    <w:lvl w:ilvl="0">
      <w:start w:val="1"/>
      <w:numFmt w:val="decimal"/>
      <w:lvlText w:val="%1."/>
      <w:lvlJc w:val="left"/>
      <w:pPr>
        <w:ind w:left="613" w:hanging="138"/>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049" w:hanging="138"/>
      </w:pPr>
      <w:rPr>
        <w:rFonts w:hint="default"/>
      </w:rPr>
    </w:lvl>
    <w:lvl w:ilvl="2">
      <w:start w:val="0"/>
      <w:numFmt w:val="bullet"/>
      <w:lvlText w:val="•"/>
      <w:lvlJc w:val="left"/>
      <w:pPr>
        <w:ind w:left="1478" w:hanging="138"/>
      </w:pPr>
      <w:rPr>
        <w:rFonts w:hint="default"/>
      </w:rPr>
    </w:lvl>
    <w:lvl w:ilvl="3">
      <w:start w:val="0"/>
      <w:numFmt w:val="bullet"/>
      <w:lvlText w:val="•"/>
      <w:lvlJc w:val="left"/>
      <w:pPr>
        <w:ind w:left="1908" w:hanging="138"/>
      </w:pPr>
      <w:rPr>
        <w:rFonts w:hint="default"/>
      </w:rPr>
    </w:lvl>
    <w:lvl w:ilvl="4">
      <w:start w:val="0"/>
      <w:numFmt w:val="bullet"/>
      <w:lvlText w:val="•"/>
      <w:lvlJc w:val="left"/>
      <w:pPr>
        <w:ind w:left="2337" w:hanging="138"/>
      </w:pPr>
      <w:rPr>
        <w:rFonts w:hint="default"/>
      </w:rPr>
    </w:lvl>
    <w:lvl w:ilvl="5">
      <w:start w:val="0"/>
      <w:numFmt w:val="bullet"/>
      <w:lvlText w:val="•"/>
      <w:lvlJc w:val="left"/>
      <w:pPr>
        <w:ind w:left="2767" w:hanging="138"/>
      </w:pPr>
      <w:rPr>
        <w:rFonts w:hint="default"/>
      </w:rPr>
    </w:lvl>
    <w:lvl w:ilvl="6">
      <w:start w:val="0"/>
      <w:numFmt w:val="bullet"/>
      <w:lvlText w:val="•"/>
      <w:lvlJc w:val="left"/>
      <w:pPr>
        <w:ind w:left="3196" w:hanging="138"/>
      </w:pPr>
      <w:rPr>
        <w:rFonts w:hint="default"/>
      </w:rPr>
    </w:lvl>
    <w:lvl w:ilvl="7">
      <w:start w:val="0"/>
      <w:numFmt w:val="bullet"/>
      <w:lvlText w:val="•"/>
      <w:lvlJc w:val="left"/>
      <w:pPr>
        <w:ind w:left="3625" w:hanging="138"/>
      </w:pPr>
      <w:rPr>
        <w:rFonts w:hint="default"/>
      </w:rPr>
    </w:lvl>
    <w:lvl w:ilvl="8">
      <w:start w:val="0"/>
      <w:numFmt w:val="bullet"/>
      <w:lvlText w:val="•"/>
      <w:lvlJc w:val="left"/>
      <w:pPr>
        <w:ind w:left="4055" w:hanging="138"/>
      </w:pPr>
      <w:rPr>
        <w:rFonts w:hint="default"/>
      </w:rPr>
    </w:lvl>
  </w:abstractNum>
  <w:abstractNum w:abstractNumId="7">
    <w:multiLevelType w:val="hybridMultilevel"/>
    <w:lvl w:ilvl="0">
      <w:start w:val="1"/>
      <w:numFmt w:val="decimal"/>
      <w:lvlText w:val="（%1）"/>
      <w:lvlJc w:val="left"/>
      <w:pPr>
        <w:ind w:left="119" w:hanging="453"/>
        <w:jc w:val="left"/>
      </w:pPr>
      <w:rPr>
        <w:rFonts w:hint="default" w:ascii="宋体" w:hAnsi="宋体" w:eastAsia="宋体" w:cs="宋体"/>
        <w:spacing w:val="-132"/>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6">
    <w:multiLevelType w:val="hybridMultilevel"/>
    <w:lvl w:ilvl="0">
      <w:start w:val="1"/>
      <w:numFmt w:val="decimal"/>
      <w:lvlText w:val="（%1）"/>
      <w:lvlJc w:val="left"/>
      <w:pPr>
        <w:ind w:left="931" w:hanging="453"/>
        <w:jc w:val="left"/>
      </w:pPr>
      <w:rPr>
        <w:rFonts w:hint="default" w:ascii="宋体" w:hAnsi="宋体" w:eastAsia="宋体" w:cs="宋体"/>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5">
    <w:multiLevelType w:val="hybridMultilevel"/>
    <w:lvl w:ilvl="0">
      <w:start w:val="1"/>
      <w:numFmt w:val="decimal"/>
      <w:lvlText w:val="（%1）"/>
      <w:lvlJc w:val="left"/>
      <w:pPr>
        <w:ind w:left="119" w:hanging="453"/>
        <w:jc w:val="left"/>
      </w:pPr>
      <w:rPr>
        <w:rFonts w:hint="default" w:ascii="宋体" w:hAnsi="宋体" w:eastAsia="宋体" w:cs="宋体"/>
        <w:spacing w:val="-87"/>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4">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3">
    <w:multiLevelType w:val="hybridMultilevel"/>
    <w:lvl w:ilvl="0">
      <w:start w:val="6"/>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1049" w:hanging="138"/>
      </w:pPr>
      <w:rPr>
        <w:rFonts w:hint="default"/>
      </w:rPr>
    </w:lvl>
    <w:lvl w:ilvl="2">
      <w:start w:val="0"/>
      <w:numFmt w:val="bullet"/>
      <w:lvlText w:val="•"/>
      <w:lvlJc w:val="left"/>
      <w:pPr>
        <w:ind w:left="1478" w:hanging="138"/>
      </w:pPr>
      <w:rPr>
        <w:rFonts w:hint="default"/>
      </w:rPr>
    </w:lvl>
    <w:lvl w:ilvl="3">
      <w:start w:val="0"/>
      <w:numFmt w:val="bullet"/>
      <w:lvlText w:val="•"/>
      <w:lvlJc w:val="left"/>
      <w:pPr>
        <w:ind w:left="1908" w:hanging="138"/>
      </w:pPr>
      <w:rPr>
        <w:rFonts w:hint="default"/>
      </w:rPr>
    </w:lvl>
    <w:lvl w:ilvl="4">
      <w:start w:val="0"/>
      <w:numFmt w:val="bullet"/>
      <w:lvlText w:val="•"/>
      <w:lvlJc w:val="left"/>
      <w:pPr>
        <w:ind w:left="2337" w:hanging="138"/>
      </w:pPr>
      <w:rPr>
        <w:rFonts w:hint="default"/>
      </w:rPr>
    </w:lvl>
    <w:lvl w:ilvl="5">
      <w:start w:val="0"/>
      <w:numFmt w:val="bullet"/>
      <w:lvlText w:val="•"/>
      <w:lvlJc w:val="left"/>
      <w:pPr>
        <w:ind w:left="2767" w:hanging="138"/>
      </w:pPr>
      <w:rPr>
        <w:rFonts w:hint="default"/>
      </w:rPr>
    </w:lvl>
    <w:lvl w:ilvl="6">
      <w:start w:val="0"/>
      <w:numFmt w:val="bullet"/>
      <w:lvlText w:val="•"/>
      <w:lvlJc w:val="left"/>
      <w:pPr>
        <w:ind w:left="3196" w:hanging="138"/>
      </w:pPr>
      <w:rPr>
        <w:rFonts w:hint="default"/>
      </w:rPr>
    </w:lvl>
    <w:lvl w:ilvl="7">
      <w:start w:val="0"/>
      <w:numFmt w:val="bullet"/>
      <w:lvlText w:val="•"/>
      <w:lvlJc w:val="left"/>
      <w:pPr>
        <w:ind w:left="3625" w:hanging="138"/>
      </w:pPr>
      <w:rPr>
        <w:rFonts w:hint="default"/>
      </w:rPr>
    </w:lvl>
    <w:lvl w:ilvl="8">
      <w:start w:val="0"/>
      <w:numFmt w:val="bullet"/>
      <w:lvlText w:val="•"/>
      <w:lvlJc w:val="left"/>
      <w:pPr>
        <w:ind w:left="4055" w:hanging="138"/>
      </w:pPr>
      <w:rPr>
        <w:rFonts w:hint="default"/>
      </w:rPr>
    </w:lvl>
  </w:abstractNum>
  <w:abstractNum w:abstractNumId="2">
    <w:multiLevelType w:val="hybridMultilevel"/>
    <w:lvl w:ilvl="0">
      <w:start w:val="46"/>
      <w:numFmt w:val="decimal"/>
      <w:lvlText w:val="%1"/>
      <w:lvlJc w:val="left"/>
      <w:pPr>
        <w:ind w:left="119" w:hanging="408"/>
        <w:jc w:val="left"/>
      </w:pPr>
      <w:rPr>
        <w:rFonts w:hint="default"/>
      </w:rPr>
    </w:lvl>
    <w:lvl w:ilvl="1">
      <w:start w:val="58"/>
      <w:numFmt w:val="decimal"/>
      <w:lvlText w:val="%1.%2"/>
      <w:lvlJc w:val="left"/>
      <w:pPr>
        <w:ind w:left="119" w:hanging="408"/>
        <w:jc w:val="left"/>
      </w:pPr>
      <w:rPr>
        <w:rFonts w:hint="default" w:ascii="Times New Roman" w:hAnsi="Times New Roman" w:eastAsia="Times New Roman" w:cs="Times New Roman"/>
        <w:spacing w:val="-2"/>
        <w:w w:val="100"/>
        <w:sz w:val="16"/>
        <w:szCs w:val="16"/>
      </w:rPr>
    </w:lvl>
    <w:lvl w:ilvl="2">
      <w:start w:val="1"/>
      <w:numFmt w:val="decimal"/>
      <w:lvlText w:val="（%3）"/>
      <w:lvlJc w:val="left"/>
      <w:pPr>
        <w:ind w:left="931" w:hanging="453"/>
        <w:jc w:val="left"/>
      </w:pPr>
      <w:rPr>
        <w:rFonts w:hint="default" w:ascii="宋体" w:hAnsi="宋体" w:eastAsia="宋体" w:cs="宋体"/>
        <w:w w:val="100"/>
        <w:sz w:val="16"/>
        <w:szCs w:val="16"/>
      </w:rPr>
    </w:lvl>
    <w:lvl w:ilvl="3">
      <w:start w:val="0"/>
      <w:numFmt w:val="bullet"/>
      <w:lvlText w:val="•"/>
      <w:lvlJc w:val="left"/>
      <w:pPr>
        <w:ind w:left="1823" w:hanging="453"/>
      </w:pPr>
      <w:rPr>
        <w:rFonts w:hint="default"/>
      </w:rPr>
    </w:lvl>
    <w:lvl w:ilvl="4">
      <w:start w:val="0"/>
      <w:numFmt w:val="bullet"/>
      <w:lvlText w:val="•"/>
      <w:lvlJc w:val="left"/>
      <w:pPr>
        <w:ind w:left="2264" w:hanging="453"/>
      </w:pPr>
      <w:rPr>
        <w:rFonts w:hint="default"/>
      </w:rPr>
    </w:lvl>
    <w:lvl w:ilvl="5">
      <w:start w:val="0"/>
      <w:numFmt w:val="bullet"/>
      <w:lvlText w:val="•"/>
      <w:lvlJc w:val="left"/>
      <w:pPr>
        <w:ind w:left="2706" w:hanging="453"/>
      </w:pPr>
      <w:rPr>
        <w:rFonts w:hint="default"/>
      </w:rPr>
    </w:lvl>
    <w:lvl w:ilvl="6">
      <w:start w:val="0"/>
      <w:numFmt w:val="bullet"/>
      <w:lvlText w:val="•"/>
      <w:lvlJc w:val="left"/>
      <w:pPr>
        <w:ind w:left="3147" w:hanging="453"/>
      </w:pPr>
      <w:rPr>
        <w:rFonts w:hint="default"/>
      </w:rPr>
    </w:lvl>
    <w:lvl w:ilvl="7">
      <w:start w:val="0"/>
      <w:numFmt w:val="bullet"/>
      <w:lvlText w:val="•"/>
      <w:lvlJc w:val="left"/>
      <w:pPr>
        <w:ind w:left="3589" w:hanging="453"/>
      </w:pPr>
      <w:rPr>
        <w:rFonts w:hint="default"/>
      </w:rPr>
    </w:lvl>
    <w:lvl w:ilvl="8">
      <w:start w:val="0"/>
      <w:numFmt w:val="bullet"/>
      <w:lvlText w:val="•"/>
      <w:lvlJc w:val="left"/>
      <w:pPr>
        <w:ind w:left="4030" w:hanging="453"/>
      </w:pPr>
      <w:rPr>
        <w:rFonts w:hint="default"/>
      </w:rPr>
    </w:lvl>
  </w:abstractNum>
  <w:abstractNum w:abstractNumId="1">
    <w:multiLevelType w:val="hybridMultilevel"/>
    <w:lvl w:ilvl="0">
      <w:start w:val="8"/>
      <w:numFmt w:val="decimal"/>
      <w:lvlText w:val="%1."/>
      <w:lvlJc w:val="left"/>
      <w:pPr>
        <w:ind w:left="119" w:hanging="142"/>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599" w:hanging="142"/>
      </w:pPr>
      <w:rPr>
        <w:rFonts w:hint="default"/>
      </w:rPr>
    </w:lvl>
    <w:lvl w:ilvl="2">
      <w:start w:val="0"/>
      <w:numFmt w:val="bullet"/>
      <w:lvlText w:val="•"/>
      <w:lvlJc w:val="left"/>
      <w:pPr>
        <w:ind w:left="1078" w:hanging="142"/>
      </w:pPr>
      <w:rPr>
        <w:rFonts w:hint="default"/>
      </w:rPr>
    </w:lvl>
    <w:lvl w:ilvl="3">
      <w:start w:val="0"/>
      <w:numFmt w:val="bullet"/>
      <w:lvlText w:val="•"/>
      <w:lvlJc w:val="left"/>
      <w:pPr>
        <w:ind w:left="1558" w:hanging="142"/>
      </w:pPr>
      <w:rPr>
        <w:rFonts w:hint="default"/>
      </w:rPr>
    </w:lvl>
    <w:lvl w:ilvl="4">
      <w:start w:val="0"/>
      <w:numFmt w:val="bullet"/>
      <w:lvlText w:val="•"/>
      <w:lvlJc w:val="left"/>
      <w:pPr>
        <w:ind w:left="2037" w:hanging="142"/>
      </w:pPr>
      <w:rPr>
        <w:rFonts w:hint="default"/>
      </w:rPr>
    </w:lvl>
    <w:lvl w:ilvl="5">
      <w:start w:val="0"/>
      <w:numFmt w:val="bullet"/>
      <w:lvlText w:val="•"/>
      <w:lvlJc w:val="left"/>
      <w:pPr>
        <w:ind w:left="2517" w:hanging="142"/>
      </w:pPr>
      <w:rPr>
        <w:rFonts w:hint="default"/>
      </w:rPr>
    </w:lvl>
    <w:lvl w:ilvl="6">
      <w:start w:val="0"/>
      <w:numFmt w:val="bullet"/>
      <w:lvlText w:val="•"/>
      <w:lvlJc w:val="left"/>
      <w:pPr>
        <w:ind w:left="2996" w:hanging="142"/>
      </w:pPr>
      <w:rPr>
        <w:rFonts w:hint="default"/>
      </w:rPr>
    </w:lvl>
    <w:lvl w:ilvl="7">
      <w:start w:val="0"/>
      <w:numFmt w:val="bullet"/>
      <w:lvlText w:val="•"/>
      <w:lvlJc w:val="left"/>
      <w:pPr>
        <w:ind w:left="3475" w:hanging="142"/>
      </w:pPr>
      <w:rPr>
        <w:rFonts w:hint="default"/>
      </w:rPr>
    </w:lvl>
    <w:lvl w:ilvl="8">
      <w:start w:val="0"/>
      <w:numFmt w:val="bullet"/>
      <w:lvlText w:val="•"/>
      <w:lvlJc w:val="left"/>
      <w:pPr>
        <w:ind w:left="3955" w:hanging="142"/>
      </w:pPr>
      <w:rPr>
        <w:rFonts w:hint="default"/>
      </w:rPr>
    </w:lvl>
  </w:abstractNum>
  <w:abstractNum w:abstractNumId="0">
    <w:multiLevelType w:val="hybridMultilevel"/>
    <w:lvl w:ilvl="0">
      <w:start w:val="1"/>
      <w:numFmt w:val="decimal"/>
      <w:lvlText w:val="%1."/>
      <w:lvlJc w:val="left"/>
      <w:pPr>
        <w:ind w:left="616" w:hanging="138"/>
        <w:jc w:val="left"/>
      </w:pPr>
      <w:rPr>
        <w:rFonts w:hint="default" w:ascii="Times New Roman" w:hAnsi="Times New Roman" w:eastAsia="Times New Roman" w:cs="Times New Roman"/>
        <w:spacing w:val="0"/>
        <w:w w:val="100"/>
        <w:sz w:val="16"/>
        <w:szCs w:val="16"/>
      </w:rPr>
    </w:lvl>
    <w:lvl w:ilvl="1">
      <w:start w:val="1"/>
      <w:numFmt w:val="upperLetter"/>
      <w:lvlText w:val="%2."/>
      <w:lvlJc w:val="left"/>
      <w:pPr>
        <w:ind w:left="654" w:hanging="176"/>
        <w:jc w:val="left"/>
      </w:pPr>
      <w:rPr>
        <w:rFonts w:hint="default" w:ascii="Times New Roman" w:hAnsi="Times New Roman" w:eastAsia="Times New Roman" w:cs="Times New Roman"/>
        <w:spacing w:val="-1"/>
        <w:w w:val="100"/>
        <w:sz w:val="16"/>
        <w:szCs w:val="16"/>
      </w:rPr>
    </w:lvl>
    <w:lvl w:ilvl="2">
      <w:start w:val="0"/>
      <w:numFmt w:val="bullet"/>
      <w:lvlText w:val="•"/>
      <w:lvlJc w:val="left"/>
      <w:pPr>
        <w:ind w:left="1132" w:hanging="176"/>
      </w:pPr>
      <w:rPr>
        <w:rFonts w:hint="default"/>
      </w:rPr>
    </w:lvl>
    <w:lvl w:ilvl="3">
      <w:start w:val="0"/>
      <w:numFmt w:val="bullet"/>
      <w:lvlText w:val="•"/>
      <w:lvlJc w:val="left"/>
      <w:pPr>
        <w:ind w:left="1605" w:hanging="176"/>
      </w:pPr>
      <w:rPr>
        <w:rFonts w:hint="default"/>
      </w:rPr>
    </w:lvl>
    <w:lvl w:ilvl="4">
      <w:start w:val="0"/>
      <w:numFmt w:val="bullet"/>
      <w:lvlText w:val="•"/>
      <w:lvlJc w:val="left"/>
      <w:pPr>
        <w:ind w:left="2078" w:hanging="176"/>
      </w:pPr>
      <w:rPr>
        <w:rFonts w:hint="default"/>
      </w:rPr>
    </w:lvl>
    <w:lvl w:ilvl="5">
      <w:start w:val="0"/>
      <w:numFmt w:val="bullet"/>
      <w:lvlText w:val="•"/>
      <w:lvlJc w:val="left"/>
      <w:pPr>
        <w:ind w:left="2550" w:hanging="176"/>
      </w:pPr>
      <w:rPr>
        <w:rFonts w:hint="default"/>
      </w:rPr>
    </w:lvl>
    <w:lvl w:ilvl="6">
      <w:start w:val="0"/>
      <w:numFmt w:val="bullet"/>
      <w:lvlText w:val="•"/>
      <w:lvlJc w:val="left"/>
      <w:pPr>
        <w:ind w:left="3023" w:hanging="176"/>
      </w:pPr>
      <w:rPr>
        <w:rFonts w:hint="default"/>
      </w:rPr>
    </w:lvl>
    <w:lvl w:ilvl="7">
      <w:start w:val="0"/>
      <w:numFmt w:val="bullet"/>
      <w:lvlText w:val="•"/>
      <w:lvlJc w:val="left"/>
      <w:pPr>
        <w:ind w:left="3496" w:hanging="176"/>
      </w:pPr>
      <w:rPr>
        <w:rFonts w:hint="default"/>
      </w:rPr>
    </w:lvl>
    <w:lvl w:ilvl="8">
      <w:start w:val="0"/>
      <w:numFmt w:val="bullet"/>
      <w:lvlText w:val="•"/>
      <w:lvlJc w:val="left"/>
      <w:pPr>
        <w:ind w:left="3968" w:hanging="176"/>
      </w:pPr>
      <w:rPr>
        <w:rFonts w:hint="default"/>
      </w:rPr>
    </w:lvl>
  </w:abstractNum>
  <w:num w:numId="21">
    <w:abstractNumId w:val="20"/>
  </w:num>
  <w:num w:numId="26">
    <w:abstractNumId w:val="25"/>
  </w:num>
  <w:num w:numId="25">
    <w:abstractNumId w:val="24"/>
  </w:num>
  <w:num w:numId="24">
    <w:abstractNumId w:val="23"/>
  </w:num>
  <w:num w:numId="23">
    <w:abstractNumId w:val="22"/>
  </w:num>
  <w:num w:numId="22">
    <w:abstractNumId w:val="21"/>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2"/>
      <w:ind w:left="119"/>
    </w:pPr>
    <w:rPr>
      <w:rFonts w:ascii="宋体" w:hAnsi="宋体" w:eastAsia="宋体" w:cs="宋体"/>
      <w:sz w:val="18"/>
      <w:szCs w:val="18"/>
    </w:rPr>
  </w:style>
  <w:style w:styleId="Heading1" w:type="paragraph">
    <w:name w:val="Heading 1"/>
    <w:basedOn w:val="Normal"/>
    <w:uiPriority w:val="1"/>
    <w:qFormat/>
    <w:pPr>
      <w:spacing w:before="167"/>
      <w:ind w:left="1117"/>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2"/>
      <w:ind w:left="479"/>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119" w:firstLine="360"/>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2021-03-22T07:08:28Z</dcterms:created>
  <dcterms:modified xsi:type="dcterms:W3CDTF">2021-03-22T07:08:28Z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